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280" w:after="160"/>
        <w:jc w:val="center"/>
        <w:rPr>
          <w:rFonts w:eastAsia="Verdana" w:cs="Verdana" w:ascii="Verdana" w:hAnsi="Verdana"/>
          <w:b/>
        </w:rPr>
      </w:pPr>
      <w:r>
        <w:rPr>
          <w:rFonts w:eastAsia="Verdana" w:cs="Verdana" w:ascii="Verdana" w:hAnsi="Verdana"/>
          <w:b/>
        </w:rPr>
        <w:t>EXCMO. AYUNTAMIENTO DE JEREZ DE LA FRONTERA</w:t>
      </w:r>
    </w:p>
    <w:p>
      <w:pPr>
        <w:pStyle w:val="Normal"/>
        <w:spacing w:lineRule="auto" w:line="240" w:before="280" w:after="160"/>
        <w:jc w:val="both"/>
        <w:rPr>
          <w:rFonts w:eastAsia="Verdana" w:cs="Verdana" w:ascii="Verdana" w:hAnsi="Verdana"/>
          <w:b/>
        </w:rPr>
      </w:pPr>
      <w:r>
        <w:rPr>
          <w:rFonts w:eastAsia="Verdana" w:cs="Verdana" w:ascii="Verdana" w:hAnsi="Verdana"/>
          <w:b/>
        </w:rPr>
        <w:t>A/A: SECRETARIA GENERAL</w:t>
      </w:r>
    </w:p>
    <w:p>
      <w:pPr>
        <w:pStyle w:val="Normal"/>
        <w:spacing w:lineRule="auto" w:line="240" w:before="280" w:after="160"/>
        <w:jc w:val="both"/>
        <w:rPr>
          <w:rFonts w:eastAsia="Verdana" w:cs="Verdana" w:ascii="Verdana" w:hAnsi="Verdana"/>
        </w:rPr>
      </w:pPr>
      <w:r>
        <w:rPr>
          <w:rFonts w:eastAsia="Verdana" w:cs="Verdana" w:ascii="Verdana" w:hAnsi="Verdana"/>
        </w:rPr>
        <w:t xml:space="preserve">D. Santiago Sánchez Muñoz, como Portavoz del Grupo Municipal GANEMOS JEREZ, viene a formular para su aprobación en el próximo Pleno Ordinario,  </w:t>
      </w:r>
      <w:r>
        <w:rPr>
          <w:rFonts w:eastAsia="Verdana" w:cs="Verdana" w:ascii="Verdana" w:hAnsi="Verdana"/>
        </w:rPr>
        <w:t>la</w:t>
      </w:r>
      <w:r>
        <w:rPr>
          <w:rFonts w:eastAsia="Verdana" w:cs="Verdana" w:ascii="Verdana" w:hAnsi="Verdana"/>
        </w:rPr>
        <w:t xml:space="preserve"> siguiente:</w:t>
      </w:r>
    </w:p>
    <w:p>
      <w:pPr>
        <w:pStyle w:val="Normal"/>
        <w:spacing w:lineRule="auto" w:line="240" w:before="280" w:after="160"/>
        <w:jc w:val="center"/>
        <w:rPr>
          <w:rFonts w:eastAsia="Verdana" w:cs="Verdana" w:ascii="Verdana" w:hAnsi="Verdana"/>
          <w:b/>
          <w:bCs/>
        </w:rPr>
      </w:pPr>
      <w:r>
        <w:rPr>
          <w:rFonts w:eastAsia="Verdana" w:cs="Verdana" w:ascii="Verdana" w:hAnsi="Verdana"/>
          <w:b/>
          <w:bCs/>
        </w:rPr>
        <w:t>PROPOSICIÓN ZAMBOMBAS JEREZ</w:t>
      </w:r>
    </w:p>
    <w:p>
      <w:pPr>
        <w:pStyle w:val="Normal"/>
        <w:spacing w:lineRule="auto" w:line="240" w:before="280" w:after="160"/>
        <w:jc w:val="center"/>
        <w:rPr>
          <w:rFonts w:eastAsia="Verdana" w:cs="Verdana" w:ascii="Verdana" w:hAnsi="Verdana"/>
          <w:b/>
        </w:rPr>
      </w:pPr>
      <w:r>
        <w:rPr>
          <w:rFonts w:eastAsia="Verdana" w:cs="Verdana" w:ascii="Verdana" w:hAnsi="Verdana"/>
          <w:b/>
        </w:rPr>
        <w:t>EXPOSICIÓN DE MOTIVOS</w:t>
      </w:r>
    </w:p>
    <w:p>
      <w:pPr>
        <w:pStyle w:val="Normal"/>
        <w:spacing w:before="0" w:after="0"/>
        <w:jc w:val="both"/>
        <w:rPr>
          <w:rFonts w:eastAsia="Verdana" w:cs="Verdana" w:ascii="Verdana" w:hAnsi="Verdana"/>
        </w:rPr>
      </w:pPr>
      <w:r>
        <w:rPr>
          <w:rFonts w:eastAsia="Verdana" w:cs="Verdana" w:ascii="Verdana" w:hAnsi="Verdana"/>
        </w:rPr>
      </w:r>
    </w:p>
    <w:p>
      <w:pPr>
        <w:pStyle w:val="Normal"/>
        <w:spacing w:before="0" w:after="0"/>
        <w:jc w:val="both"/>
        <w:rPr>
          <w:rFonts w:eastAsia="Verdana" w:cs="Verdana" w:ascii="Verdana" w:hAnsi="Verdana"/>
        </w:rPr>
      </w:pPr>
      <w:r>
        <w:rPr>
          <w:rFonts w:eastAsia="Verdana" w:cs="Verdana" w:ascii="Verdana" w:hAnsi="Verdana"/>
        </w:rPr>
        <w:t>La época de la zambomba en Jerez se acerca. Desde finales de noviembre hasta Navidad las zambombas en la ciudad se multiplican por todos sus rincones, y toda persona que lo desee puede vivir una de las expresiones populares más genuinas de toda Andalucía, una fiesta que en breve será declarada Bien de Interés Cultural. Durante esos días, Jerez recibe la visita de numerosos turistas que vienen a disfrutar de la fiesta, a conocerla, sentirla y palparla en primera persona.</w:t>
      </w:r>
    </w:p>
    <w:p>
      <w:pPr>
        <w:pStyle w:val="Normal"/>
        <w:spacing w:before="0" w:after="0"/>
        <w:jc w:val="both"/>
        <w:rPr>
          <w:rFonts w:eastAsia="Verdana" w:cs="Verdana" w:ascii="Verdana" w:hAnsi="Verdana"/>
        </w:rPr>
      </w:pPr>
      <w:r>
        <w:rPr>
          <w:rFonts w:eastAsia="Verdana" w:cs="Verdana" w:ascii="Verdana" w:hAnsi="Verdana"/>
        </w:rPr>
      </w:r>
    </w:p>
    <w:p>
      <w:pPr>
        <w:pStyle w:val="Normal"/>
        <w:spacing w:before="0" w:after="0"/>
        <w:jc w:val="both"/>
        <w:rPr>
          <w:rFonts w:eastAsia="Verdana" w:cs="Verdana" w:ascii="Verdana" w:hAnsi="Verdana"/>
        </w:rPr>
      </w:pPr>
      <w:r>
        <w:rPr>
          <w:rFonts w:eastAsia="Verdana" w:cs="Verdana" w:ascii="Verdana" w:hAnsi="Verdana"/>
        </w:rPr>
        <w:t>La afluencia de público en los últimos años ha sido abrumadora. Autobuses de otras localidades llegaban llenos a nuestra ciudad para conocer la fiesta. Es, sin duda, una buena noticia para Jerez. Ocurre que para recibir a tanta gente los servicios públicos deben estar preparados y es deber del Ayuntamiento planificar las medidas oportunas que faciliten la convivencia de todos y todas.</w:t>
      </w:r>
    </w:p>
    <w:p>
      <w:pPr>
        <w:pStyle w:val="Normal"/>
        <w:spacing w:before="0" w:after="0"/>
        <w:jc w:val="both"/>
        <w:rPr>
          <w:rFonts w:eastAsia="Verdana" w:cs="Verdana" w:ascii="Verdana" w:hAnsi="Verdana"/>
        </w:rPr>
      </w:pPr>
      <w:r>
        <w:rPr>
          <w:rFonts w:eastAsia="Verdana" w:cs="Verdana" w:ascii="Verdana" w:hAnsi="Verdana"/>
        </w:rPr>
      </w:r>
    </w:p>
    <w:p>
      <w:pPr>
        <w:pStyle w:val="Normal"/>
        <w:spacing w:before="0" w:after="0"/>
        <w:jc w:val="both"/>
        <w:rPr>
          <w:rFonts w:eastAsia="Verdana" w:cs="Verdana" w:ascii="Verdana" w:hAnsi="Verdana"/>
        </w:rPr>
      </w:pPr>
      <w:r>
        <w:rPr>
          <w:rFonts w:eastAsia="Verdana" w:cs="Verdana" w:ascii="Verdana" w:hAnsi="Verdana"/>
        </w:rPr>
        <w:t>El pasado año, la alcaldesa Mamen Sánchez admitía públicamente que se había vivido una situación de “desborde”, con episodios de conflicto en zonas del Centro Histórico como la Asunción, Plaza Vargas, San Pablo o Cocheras, entre otras. Algunos vecinos y vecinas, que dijeron sentirse “desprotegidos”, mostraron su malestar por la falta de recursos, no solo a nivel humano (seguridad, asistencia sanitaria), sino también material (baños públicos, fuentes), que se evidenció durante aquellos días.</w:t>
      </w:r>
    </w:p>
    <w:p>
      <w:pPr>
        <w:pStyle w:val="Normal"/>
        <w:spacing w:before="0" w:after="0"/>
        <w:jc w:val="both"/>
        <w:rPr>
          <w:rFonts w:eastAsia="Verdana" w:cs="Verdana" w:ascii="Verdana" w:hAnsi="Verdana"/>
        </w:rPr>
      </w:pPr>
      <w:r>
        <w:rPr>
          <w:rFonts w:eastAsia="Verdana" w:cs="Verdana" w:ascii="Verdana" w:hAnsi="Verdana"/>
        </w:rPr>
      </w:r>
    </w:p>
    <w:p>
      <w:pPr>
        <w:pStyle w:val="Normal"/>
        <w:spacing w:before="0" w:after="0"/>
        <w:jc w:val="both"/>
        <w:rPr>
          <w:rFonts w:eastAsia="Verdana" w:cs="Verdana" w:ascii="Verdana" w:hAnsi="Verdana"/>
        </w:rPr>
      </w:pPr>
      <w:r>
        <w:rPr>
          <w:rFonts w:eastAsia="Verdana" w:cs="Verdana" w:ascii="Verdana" w:hAnsi="Verdana"/>
        </w:rPr>
        <w:t xml:space="preserve">Es necesario, por tanto, alcanzar un equilibrio entre los intereses de todas las partes: comerciantes, vecinos y vecinas, turistas y en definitiva, la ciudadanía que pise Jerez. Para tomar medidas razonables y previsoras es necesario dialogar con los expertos técnicos en este tipo de celebraciones (Cruz Roja, Protección </w:t>
      </w:r>
    </w:p>
    <w:p>
      <w:pPr>
        <w:pStyle w:val="Normal"/>
        <w:spacing w:before="0" w:after="0"/>
        <w:jc w:val="both"/>
        <w:rPr/>
      </w:pPr>
      <w:r>
        <w:rPr/>
      </w:r>
    </w:p>
    <w:p>
      <w:pPr>
        <w:pStyle w:val="Normal"/>
        <w:spacing w:before="0" w:after="0"/>
        <w:jc w:val="both"/>
        <w:rPr/>
      </w:pPr>
      <w:r>
        <w:rPr/>
      </w:r>
    </w:p>
    <w:p>
      <w:pPr>
        <w:pStyle w:val="Normal"/>
        <w:spacing w:before="0" w:after="0"/>
        <w:jc w:val="both"/>
        <w:rPr>
          <w:rFonts w:eastAsia="Verdana" w:cs="Verdana" w:ascii="Verdana" w:hAnsi="Verdana"/>
        </w:rPr>
      </w:pPr>
      <w:r>
        <w:rPr>
          <w:rFonts w:eastAsia="Verdana" w:cs="Verdana" w:ascii="Verdana" w:hAnsi="Verdana"/>
        </w:rPr>
        <w:t xml:space="preserve">Civil municipal, Bomberos, Policía Local, etc) para establecer unos protocolos de actuación con respecto a la Zambomba, señalar los problemas de años </w:t>
      </w:r>
    </w:p>
    <w:p>
      <w:pPr>
        <w:pStyle w:val="Normal"/>
        <w:spacing w:before="0" w:after="0"/>
        <w:jc w:val="both"/>
        <w:rPr/>
      </w:pPr>
      <w:r>
        <w:rPr/>
      </w:r>
    </w:p>
    <w:p>
      <w:pPr>
        <w:pStyle w:val="Normal"/>
        <w:spacing w:before="0" w:after="0"/>
        <w:jc w:val="both"/>
        <w:rPr>
          <w:rFonts w:eastAsia="Verdana" w:cs="Verdana" w:ascii="Verdana" w:hAnsi="Verdana"/>
        </w:rPr>
      </w:pPr>
      <w:r>
        <w:rPr>
          <w:rFonts w:eastAsia="Verdana" w:cs="Verdana" w:ascii="Verdana" w:hAnsi="Verdana"/>
        </w:rPr>
        <w:t>anteriores, estudiar si son necesarios refuerzos, evaluar la situación y proponer soluciones a las contrariedades detectadas.</w:t>
      </w:r>
    </w:p>
    <w:p>
      <w:pPr>
        <w:pStyle w:val="Normal"/>
        <w:spacing w:before="0" w:after="0"/>
        <w:jc w:val="both"/>
        <w:rPr>
          <w:rFonts w:eastAsia="Verdana" w:cs="Verdana" w:ascii="Verdana" w:hAnsi="Verdana"/>
        </w:rPr>
      </w:pPr>
      <w:r>
        <w:rPr>
          <w:rFonts w:eastAsia="Verdana" w:cs="Verdana" w:ascii="Verdana" w:hAnsi="Verdana"/>
        </w:rPr>
      </w:r>
    </w:p>
    <w:p>
      <w:pPr>
        <w:pStyle w:val="Normal"/>
        <w:spacing w:before="0" w:after="0"/>
        <w:jc w:val="both"/>
        <w:rPr>
          <w:rFonts w:eastAsia="Verdana" w:cs="Verdana" w:ascii="Verdana" w:hAnsi="Verdana"/>
        </w:rPr>
      </w:pPr>
      <w:r>
        <w:rPr>
          <w:rFonts w:eastAsia="Verdana" w:cs="Verdana" w:ascii="Verdana" w:hAnsi="Verdana"/>
        </w:rPr>
        <w:t xml:space="preserve">El Ayuntamiento debe ir un paso por delante de la celebración (y no por detrás, como hasta ahora), y dibujar un dispositivo para garantizar el bienestar de la ciudadanía en la Zambomba. En estos años en los que la celebración de nuestra célebre fiesta prenavideña crece, es importante también ofrecer una imagen de solvencia y tranquilidad a las personas que visitan Jerez. </w:t>
      </w:r>
    </w:p>
    <w:p>
      <w:pPr>
        <w:pStyle w:val="Normal"/>
        <w:spacing w:before="0" w:after="0"/>
        <w:jc w:val="both"/>
        <w:rPr>
          <w:rFonts w:eastAsia="Verdana" w:cs="Verdana" w:ascii="Verdana" w:hAnsi="Verdana"/>
        </w:rPr>
      </w:pPr>
      <w:r>
        <w:rPr>
          <w:rFonts w:eastAsia="Verdana" w:cs="Verdana" w:ascii="Verdana" w:hAnsi="Verdana"/>
        </w:rPr>
      </w:r>
    </w:p>
    <w:p>
      <w:pPr>
        <w:pStyle w:val="Normal"/>
        <w:spacing w:before="0" w:after="0"/>
        <w:jc w:val="both"/>
        <w:rPr>
          <w:rFonts w:eastAsia="Verdana" w:cs="Verdana" w:ascii="Verdana" w:hAnsi="Verdana"/>
        </w:rPr>
      </w:pPr>
      <w:r>
        <w:rPr>
          <w:rFonts w:eastAsia="Verdana" w:cs="Verdana" w:ascii="Verdana" w:hAnsi="Verdana"/>
        </w:rPr>
        <w:t xml:space="preserve">Por todo lo citado anteriormente, Ganemos Jerez propone al Pleno Municipal </w:t>
      </w:r>
      <w:r>
        <w:rPr>
          <w:rFonts w:eastAsia="Verdana" w:cs="Verdana" w:ascii="Verdana" w:hAnsi="Verdana"/>
        </w:rPr>
        <w:t>el</w:t>
      </w:r>
      <w:r>
        <w:rPr>
          <w:rFonts w:eastAsia="Verdana" w:cs="Verdana" w:ascii="Verdana" w:hAnsi="Verdana"/>
        </w:rPr>
        <w:t xml:space="preserve"> siguiente </w:t>
      </w:r>
      <w:r>
        <w:rPr>
          <w:rFonts w:eastAsia="Verdana" w:cs="Verdana" w:ascii="Verdana" w:hAnsi="Verdana"/>
          <w:b/>
        </w:rPr>
        <w:t>ACUERDO</w:t>
      </w:r>
      <w:r>
        <w:rPr>
          <w:rFonts w:eastAsia="Verdana" w:cs="Verdana" w:ascii="Verdana" w:hAnsi="Verdana"/>
        </w:rPr>
        <w:t>:</w:t>
      </w:r>
    </w:p>
    <w:p>
      <w:pPr>
        <w:pStyle w:val="Normal"/>
        <w:spacing w:before="0" w:after="0"/>
        <w:jc w:val="both"/>
        <w:rPr>
          <w:rFonts w:eastAsia="Verdana" w:cs="Verdana" w:ascii="Verdana" w:hAnsi="Verdana"/>
        </w:rPr>
      </w:pPr>
      <w:r>
        <w:rPr>
          <w:rFonts w:eastAsia="Verdana" w:cs="Verdana" w:ascii="Verdana" w:hAnsi="Verdana"/>
        </w:rPr>
      </w:r>
    </w:p>
    <w:p>
      <w:pPr>
        <w:pStyle w:val="Normal"/>
        <w:spacing w:before="0" w:after="0"/>
        <w:jc w:val="both"/>
        <w:rPr>
          <w:rFonts w:eastAsia="Verdana" w:cs="Verdana" w:ascii="Verdana" w:hAnsi="Verdana"/>
        </w:rPr>
      </w:pPr>
      <w:r>
        <w:rPr>
          <w:rFonts w:eastAsia="Verdana" w:cs="Verdana" w:ascii="Verdana" w:hAnsi="Verdana"/>
        </w:rPr>
      </w:r>
    </w:p>
    <w:p>
      <w:pPr>
        <w:pStyle w:val="Normal"/>
        <w:spacing w:before="0" w:after="0"/>
        <w:ind w:left="0" w:right="0" w:hanging="0"/>
        <w:contextualSpacing/>
        <w:jc w:val="both"/>
        <w:rPr>
          <w:rFonts w:eastAsia="Verdana" w:cs="Verdana" w:ascii="Verdana" w:hAnsi="Verdana"/>
          <w:b/>
          <w:bCs/>
          <w:i/>
          <w:iCs/>
        </w:rPr>
      </w:pPr>
      <w:r>
        <w:rPr>
          <w:rFonts w:eastAsia="Verdana" w:cs="Verdana" w:ascii="Verdana" w:hAnsi="Verdana"/>
          <w:b/>
          <w:bCs/>
          <w:i/>
          <w:iCs/>
        </w:rPr>
        <w:t>“</w:t>
      </w:r>
      <w:r>
        <w:rPr>
          <w:rFonts w:eastAsia="Verdana" w:cs="Verdana" w:ascii="Verdana" w:hAnsi="Verdana"/>
          <w:b/>
          <w:bCs/>
          <w:i/>
          <w:iCs/>
        </w:rPr>
        <w:t>Instar a la Subdelegación del Gobierno a preparar un dispositivo de seguridad especial en torno a la Zambomba jerezana que abarque los fines de semana de más afluencia de público en la fiesta prenavideña y que se traslade a la misma las principales reivindicaciones de la ciudadanía y de los grupos políticos.”</w:t>
      </w:r>
    </w:p>
    <w:p>
      <w:pPr>
        <w:pStyle w:val="Normal"/>
        <w:spacing w:before="0" w:after="0"/>
        <w:jc w:val="both"/>
        <w:rPr>
          <w:rFonts w:eastAsia="Verdana" w:cs="Verdana" w:ascii="Verdana" w:hAnsi="Verdana"/>
          <w:b/>
          <w:bCs/>
        </w:rPr>
      </w:pPr>
      <w:r>
        <w:rPr>
          <w:rFonts w:eastAsia="Verdana" w:cs="Verdana" w:ascii="Verdana" w:hAnsi="Verdana"/>
          <w:b/>
          <w:bCs/>
        </w:rPr>
      </w:r>
    </w:p>
    <w:p>
      <w:pPr>
        <w:pStyle w:val="Normal"/>
        <w:spacing w:before="0" w:after="0"/>
        <w:ind w:left="0" w:right="0" w:hanging="0"/>
        <w:contextualSpacing/>
        <w:jc w:val="both"/>
        <w:rPr>
          <w:rFonts w:eastAsia="Verdana" w:cs="Verdana" w:ascii="Verdana" w:hAnsi="Verdana"/>
        </w:rPr>
      </w:pPr>
      <w:r>
        <w:rPr>
          <w:rFonts w:eastAsia="Verdana" w:cs="Verdana" w:ascii="Verdana" w:hAnsi="Verdana"/>
        </w:rPr>
        <w:t>Jerez a 11 de Octubre de 2017</w:t>
      </w:r>
    </w:p>
    <w:p>
      <w:pPr>
        <w:pStyle w:val="Normal"/>
        <w:spacing w:before="0" w:after="0"/>
        <w:ind w:left="0" w:right="0" w:hanging="0"/>
        <w:contextualSpacing/>
        <w:jc w:val="both"/>
        <w:rPr/>
      </w:pPr>
      <w:r>
        <w:rPr/>
      </w:r>
    </w:p>
    <w:p>
      <w:pPr>
        <w:pStyle w:val="Normal"/>
        <w:spacing w:before="0" w:after="0"/>
        <w:ind w:left="0" w:right="0" w:hanging="0"/>
        <w:contextualSpacing/>
        <w:jc w:val="both"/>
        <w:rPr/>
      </w:pPr>
      <w:r>
        <w:rPr/>
      </w:r>
    </w:p>
    <w:p>
      <w:pPr>
        <w:pStyle w:val="Normal"/>
        <w:spacing w:before="0" w:after="0"/>
        <w:ind w:left="0" w:right="0" w:hanging="0"/>
        <w:contextualSpacing/>
        <w:jc w:val="both"/>
        <w:rPr/>
      </w:pPr>
      <w:r>
        <w:rPr/>
      </w:r>
    </w:p>
    <w:p>
      <w:pPr>
        <w:pStyle w:val="Normal"/>
        <w:spacing w:before="0" w:after="0"/>
        <w:ind w:left="0" w:right="0" w:hanging="0"/>
        <w:contextualSpacing/>
        <w:jc w:val="both"/>
        <w:rPr/>
      </w:pPr>
      <w:r>
        <w:rPr/>
      </w:r>
    </w:p>
    <w:p>
      <w:pPr>
        <w:pStyle w:val="Normal"/>
        <w:spacing w:before="0" w:after="0"/>
        <w:ind w:left="0" w:right="0" w:hanging="0"/>
        <w:contextualSpacing/>
        <w:jc w:val="both"/>
        <w:rPr/>
      </w:pPr>
      <w:r>
        <w:rPr/>
      </w:r>
    </w:p>
    <w:p>
      <w:pPr>
        <w:pStyle w:val="Normal"/>
        <w:spacing w:before="0" w:after="0"/>
        <w:ind w:left="0" w:right="0" w:hanging="0"/>
        <w:contextualSpacing/>
        <w:jc w:val="both"/>
        <w:rPr/>
      </w:pPr>
      <w:r>
        <w:rPr/>
      </w:r>
    </w:p>
    <w:p>
      <w:pPr>
        <w:pStyle w:val="Normal"/>
        <w:spacing w:before="0" w:after="0"/>
        <w:ind w:left="0" w:right="0" w:hanging="0"/>
        <w:contextualSpacing/>
        <w:jc w:val="both"/>
        <w:rPr/>
      </w:pPr>
      <w:r>
        <w:rPr/>
      </w:r>
    </w:p>
    <w:p>
      <w:pPr>
        <w:pStyle w:val="Normal"/>
        <w:spacing w:before="0" w:after="0"/>
        <w:ind w:left="0" w:right="0" w:hanging="0"/>
        <w:contextualSpacing/>
        <w:jc w:val="both"/>
        <w:rPr/>
      </w:pPr>
      <w:r>
        <w:rPr/>
      </w:r>
    </w:p>
    <w:p>
      <w:pPr>
        <w:pStyle w:val="Normal"/>
        <w:spacing w:before="0" w:after="0"/>
        <w:ind w:left="0" w:right="0" w:hanging="0"/>
        <w:contextualSpacing/>
        <w:jc w:val="both"/>
        <w:rPr/>
      </w:pPr>
      <w:r>
        <w:rPr/>
      </w:r>
    </w:p>
    <w:p>
      <w:pPr>
        <w:pStyle w:val="Normal"/>
        <w:spacing w:before="0" w:after="0"/>
        <w:ind w:left="0" w:right="0" w:hanging="0"/>
        <w:contextualSpacing/>
        <w:jc w:val="both"/>
        <w:rPr/>
      </w:pPr>
      <w:r>
        <w:rPr/>
      </w:r>
    </w:p>
    <w:p>
      <w:pPr>
        <w:pStyle w:val="Normal"/>
        <w:spacing w:before="0" w:after="0"/>
        <w:ind w:left="0" w:right="0" w:hanging="0"/>
        <w:contextualSpacing/>
        <w:jc w:val="both"/>
        <w:rPr/>
      </w:pPr>
      <w:r>
        <w:rPr/>
      </w:r>
    </w:p>
    <w:p>
      <w:pPr>
        <w:pStyle w:val="Normal"/>
        <w:spacing w:before="0" w:after="0"/>
        <w:ind w:left="0" w:right="0" w:hanging="0"/>
        <w:contextualSpacing/>
        <w:jc w:val="both"/>
        <w:rPr/>
      </w:pPr>
      <w:r>
        <w:rPr/>
      </w:r>
    </w:p>
    <w:p>
      <w:pPr>
        <w:pStyle w:val="Normal"/>
        <w:spacing w:before="0" w:after="0"/>
        <w:ind w:left="0" w:right="0" w:hanging="0"/>
        <w:contextualSpacing/>
        <w:jc w:val="both"/>
        <w:rPr>
          <w:rFonts w:eastAsia="Verdana" w:cs="Verdana" w:ascii="Verdana" w:hAnsi="Verdana"/>
        </w:rPr>
      </w:pPr>
      <w:r>
        <w:rPr>
          <w:rFonts w:eastAsia="Verdana" w:cs="Verdana" w:ascii="Verdana" w:hAnsi="Verdana"/>
        </w:rPr>
        <w:t>Fdo.: Santiago Sánchez Muñoz.</w:t>
      </w:r>
    </w:p>
    <w:p>
      <w:pPr>
        <w:pStyle w:val="Normal"/>
        <w:spacing w:before="0" w:after="0"/>
        <w:ind w:left="0" w:right="0" w:hanging="0"/>
        <w:contextualSpacing/>
        <w:jc w:val="both"/>
        <w:rPr>
          <w:rFonts w:eastAsia="Verdana" w:cs="Verdana" w:ascii="Verdana" w:hAnsi="Verdana"/>
        </w:rPr>
      </w:pPr>
      <w:r>
        <w:rPr>
          <w:rFonts w:eastAsia="Verdana" w:cs="Verdana" w:ascii="Verdana" w:hAnsi="Verdana"/>
        </w:rPr>
        <w:t>(Portavoz del Grupo Municipal Ganemos Jerez)</w:t>
      </w:r>
    </w:p>
    <w:sectPr>
      <w:headerReference w:type="default" r:id="rId2"/>
      <w:footerReference w:type="default" r:id="rId3"/>
      <w:type w:val="nextPage"/>
      <w:pgSz w:w="11906" w:h="16838"/>
      <w:pgMar w:left="1440" w:right="1440" w:header="1440" w:top="3136" w:footer="1440" w:bottom="1976"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fldChar w:fldCharType="begin"/>
    </w:r>
    <w:r>
      <w:instrText> PAGE </w:instrText>
    </w:r>
    <w:r>
      <w:fldChar w:fldCharType="separate"/>
    </w:r>
    <w:r>
      <w:t>2</w:t>
    </w:r>
    <w:r>
      <w:fldChar w:fldCharType="end"/>
    </w:r>
    <w:r>
      <w:rPr/>
      <w:t>/</w:t>
    </w:r>
    <w:r>
      <w:rPr/>
      <w:fldChar w:fldCharType="begin"/>
    </w:r>
    <w:r>
      <w:instrText> NUMPAGES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jc w:val="right"/>
      <w:rPr>
        <w:i/>
      </w:rPr>
    </w:pPr>
    <w:r>
      <w:rPr/>
      <w:t xml:space="preserve">Grupo Municipal </w:t>
    </w:r>
    <w:r>
      <w:rPr>
        <w:i/>
      </w:rPr>
      <w:t>Ganemos Jerez</w:t>
      <w:drawing>
        <wp:anchor behindDoc="1" distT="0" distB="0" distL="114935" distR="114935" simplePos="0" locked="0" layoutInCell="1" allowOverlap="1" relativeHeight="0">
          <wp:simplePos x="0" y="0"/>
          <wp:positionH relativeFrom="column">
            <wp:posOffset>47625</wp:posOffset>
          </wp:positionH>
          <wp:positionV relativeFrom="paragraph">
            <wp:posOffset>-34290</wp:posOffset>
          </wp:positionV>
          <wp:extent cx="2101215" cy="768350"/>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101215" cy="768350"/>
                  </a:xfrm>
                  <a:prstGeom prst="rect">
                    <a:avLst/>
                  </a:prstGeom>
                  <a:noFill/>
                  <a:ln w="9525">
                    <a:noFill/>
                    <a:miter lim="800000"/>
                    <a:headEnd/>
                    <a:tailEnd/>
                  </a:ln>
                </pic:spPr>
              </pic:pic>
            </a:graphicData>
          </a:graphic>
        </wp:anchor>
      </w:drawing>
    </w:r>
  </w:p>
  <w:p>
    <w:pPr>
      <w:pStyle w:val="Encabezamiento"/>
      <w:rPr>
        <w:rFonts w:cs="Calibri"/>
      </w:rPr>
    </w:pPr>
    <w:r>
      <w:rPr>
        <w:rFonts w:cs="Calibri"/>
      </w:rPr>
      <w:t xml:space="preserve">   </w:t>
    </w:r>
  </w:p>
  <w:p>
    <w:pPr>
      <w:pStyle w:val="Encabezamiento"/>
      <w:jc w:val="right"/>
      <w:rPr/>
    </w:pPr>
    <w:r>
      <w:rPr>
        <w:rFonts w:cs="Calibri"/>
      </w:rPr>
      <w:t xml:space="preserve">                                                    </w:t>
    </w:r>
    <w:r>
      <w:rPr/>
      <w:t>Plaza de la Yerba, 3. Planta baja.</w:t>
    </w:r>
  </w:p>
  <w:p>
    <w:pPr>
      <w:pStyle w:val="Encabezamiento"/>
      <w:jc w:val="right"/>
      <w:rPr/>
    </w:pPr>
    <w:r>
      <w:rPr/>
      <w:tab/>
    </w:r>
  </w:p>
  <w:p>
    <w:pPr>
      <w:pStyle w:val="Encabezamiento"/>
      <w:jc w:val="right"/>
      <w:rPr/>
    </w:pPr>
    <w:r>
      <w:rPr/>
      <w:t>11.403-Jerez de la Frontera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w:docDefaults>
    <w:rPrDefault>
      <w:rPr>
        <w:rFonts w:ascii="Arial" w:hAnsi="Arial" w:eastAsia="Arial" w:cs="Arial"/>
        <w:color w:val="000000"/>
        <w:sz w:val="22"/>
        <w:szCs w:val="22"/>
        <w:shd w:fill="FFFFFF" w:val="clear"/>
        <w:lang w:val="es" w:eastAsia="zh-CN" w:bidi="hi-IN"/>
      </w:rPr>
    </w:rPrDefault>
    <w:pPrDefault>
      <w:pPr>
        <w:widowControl/>
        <w:spacing w:lineRule="auto" w:line="276"/>
      </w:pPr>
    </w:pPrDefault>
  </w:docDefaults>
  <w:style w:type="paragraph" w:styleId="Normal">
    <w:name w:val="Normal"/>
    <w:pPr>
      <w:widowControl/>
      <w:suppressAutoHyphens w:val="true"/>
      <w:spacing w:lineRule="auto" w:line="276"/>
    </w:pPr>
    <w:rPr>
      <w:rFonts w:ascii="Arial" w:hAnsi="Arial" w:eastAsia="Arial" w:cs="Arial"/>
      <w:color w:val="000000"/>
      <w:sz w:val="22"/>
      <w:szCs w:val="22"/>
      <w:shd w:fill="FFFFFF" w:val="clear"/>
      <w:lang w:val="es" w:eastAsia="zh-CN" w:bidi="hi-IN"/>
    </w:rPr>
  </w:style>
  <w:style w:type="paragraph" w:styleId="Encabezado1">
    <w:name w:val="Encabezado 1"/>
    <w:next w:val="Normal"/>
    <w:pPr>
      <w:keepNext/>
      <w:keepLines/>
      <w:widowControl/>
      <w:suppressAutoHyphens w:val="true"/>
      <w:spacing w:lineRule="auto" w:line="240" w:before="400" w:after="120"/>
    </w:pPr>
    <w:rPr>
      <w:rFonts w:ascii="Arial" w:hAnsi="Arial" w:eastAsia="Arial" w:cs="Arial"/>
      <w:color w:val="000000"/>
      <w:sz w:val="40"/>
      <w:szCs w:val="40"/>
      <w:shd w:fill="FFFFFF" w:val="clear"/>
      <w:lang w:val="es" w:eastAsia="zh-CN" w:bidi="hi-IN"/>
    </w:rPr>
  </w:style>
  <w:style w:type="paragraph" w:styleId="Encabezado2">
    <w:name w:val="Encabezado 2"/>
    <w:next w:val="Normal"/>
    <w:pPr>
      <w:keepNext/>
      <w:keepLines/>
      <w:widowControl/>
      <w:suppressAutoHyphens w:val="true"/>
      <w:spacing w:lineRule="auto" w:line="240" w:before="360" w:after="120"/>
    </w:pPr>
    <w:rPr>
      <w:rFonts w:ascii="Arial" w:hAnsi="Arial" w:eastAsia="Arial" w:cs="Arial"/>
      <w:b w:val="false"/>
      <w:color w:val="000000"/>
      <w:sz w:val="32"/>
      <w:szCs w:val="32"/>
      <w:shd w:fill="FFFFFF" w:val="clear"/>
      <w:lang w:val="es" w:eastAsia="zh-CN" w:bidi="hi-IN"/>
    </w:rPr>
  </w:style>
  <w:style w:type="paragraph" w:styleId="Encabezado3">
    <w:name w:val="Encabezado 3"/>
    <w:next w:val="Normal"/>
    <w:pPr>
      <w:keepNext/>
      <w:keepLines/>
      <w:widowControl/>
      <w:suppressAutoHyphens w:val="true"/>
      <w:spacing w:lineRule="auto" w:line="240" w:before="320" w:after="80"/>
    </w:pPr>
    <w:rPr>
      <w:rFonts w:ascii="Arial" w:hAnsi="Arial" w:eastAsia="Arial" w:cs="Arial"/>
      <w:b w:val="false"/>
      <w:color w:val="434343"/>
      <w:sz w:val="28"/>
      <w:szCs w:val="28"/>
      <w:shd w:fill="FFFFFF" w:val="clear"/>
      <w:lang w:val="es" w:eastAsia="zh-CN" w:bidi="hi-IN"/>
    </w:rPr>
  </w:style>
  <w:style w:type="paragraph" w:styleId="Encabezado4">
    <w:name w:val="Encabezado 4"/>
    <w:next w:val="Normal"/>
    <w:pPr>
      <w:keepNext/>
      <w:keepLines/>
      <w:widowControl/>
      <w:suppressAutoHyphens w:val="true"/>
      <w:spacing w:lineRule="auto" w:line="240" w:before="280" w:after="80"/>
    </w:pPr>
    <w:rPr>
      <w:rFonts w:ascii="Arial" w:hAnsi="Arial" w:eastAsia="Arial" w:cs="Arial"/>
      <w:color w:val="666666"/>
      <w:sz w:val="24"/>
      <w:szCs w:val="24"/>
      <w:shd w:fill="FFFFFF" w:val="clear"/>
      <w:lang w:val="es" w:eastAsia="zh-CN" w:bidi="hi-IN"/>
    </w:rPr>
  </w:style>
  <w:style w:type="paragraph" w:styleId="Encabezado5">
    <w:name w:val="Encabezado 5"/>
    <w:next w:val="Normal"/>
    <w:pPr>
      <w:keepNext/>
      <w:keepLines/>
      <w:widowControl/>
      <w:suppressAutoHyphens w:val="true"/>
      <w:spacing w:lineRule="auto" w:line="240" w:before="240" w:after="80"/>
    </w:pPr>
    <w:rPr>
      <w:rFonts w:ascii="Arial" w:hAnsi="Arial" w:eastAsia="Arial" w:cs="Arial"/>
      <w:color w:val="666666"/>
      <w:sz w:val="22"/>
      <w:szCs w:val="22"/>
      <w:shd w:fill="FFFFFF" w:val="clear"/>
      <w:lang w:val="es" w:eastAsia="zh-CN" w:bidi="hi-IN"/>
    </w:rPr>
  </w:style>
  <w:style w:type="paragraph" w:styleId="Encabezado6">
    <w:name w:val="Encabezado 6"/>
    <w:next w:val="Normal"/>
    <w:pPr>
      <w:keepNext/>
      <w:keepLines/>
      <w:widowControl/>
      <w:suppressAutoHyphens w:val="true"/>
      <w:spacing w:lineRule="auto" w:line="240" w:before="240" w:after="80"/>
    </w:pPr>
    <w:rPr>
      <w:rFonts w:ascii="Arial" w:hAnsi="Arial" w:eastAsia="Arial" w:cs="Arial"/>
      <w:i/>
      <w:color w:val="666666"/>
      <w:sz w:val="22"/>
      <w:szCs w:val="22"/>
      <w:shd w:fill="FFFFFF" w:val="clear"/>
      <w:lang w:val="es" w:eastAsia="zh-CN" w:bidi="hi-IN"/>
    </w:rPr>
  </w:style>
  <w:style w:type="character" w:styleId="ListLabel1">
    <w:name w:val="ListLabel 1"/>
    <w:rPr>
      <w:u w:val="none"/>
    </w:rPr>
  </w:style>
  <w:style w:type="character" w:styleId="ListLabel2">
    <w:name w:val="ListLabel 2"/>
    <w:rPr>
      <w:u w:val="none"/>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Onormal" w:default="1">
    <w:name w:val="LO-normal"/>
    <w:pPr>
      <w:widowControl/>
      <w:pBdr>
        <w:top w:val="nil"/>
        <w:left w:val="nil"/>
        <w:bottom w:val="nil"/>
        <w:right w:val="nil"/>
      </w:pBdr>
      <w:suppressAutoHyphens w:val="true"/>
      <w:spacing w:lineRule="auto" w:line="276"/>
    </w:pPr>
    <w:rPr>
      <w:rFonts w:ascii="Arial" w:hAnsi="Arial" w:eastAsia="Arial" w:cs="Arial"/>
      <w:i w:val="false"/>
      <w:caps w:val="false"/>
      <w:smallCaps w:val="false"/>
      <w:color w:val="000000"/>
      <w:position w:val="0"/>
      <w:sz w:val="22"/>
      <w:sz w:val="22"/>
      <w:szCs w:val="22"/>
      <w:shd w:fill="FFFFFF" w:val="clear"/>
      <w:vertAlign w:val="baseline"/>
      <w:lang w:val="es" w:eastAsia="zh-CN" w:bidi="hi-IN"/>
    </w:rPr>
  </w:style>
  <w:style w:type="paragraph" w:styleId="Ttulo">
    <w:name w:val="Título"/>
    <w:basedOn w:val="LOnormal"/>
    <w:next w:val="Normal"/>
    <w:pPr>
      <w:keepNext/>
      <w:keepLines/>
      <w:spacing w:lineRule="auto" w:line="240" w:before="0" w:after="60"/>
    </w:pPr>
    <w:rPr>
      <w:sz w:val="52"/>
      <w:szCs w:val="52"/>
    </w:rPr>
  </w:style>
  <w:style w:type="paragraph" w:styleId="Subttulo">
    <w:name w:val="Subtítulo"/>
    <w:basedOn w:val="LOnormal"/>
    <w:next w:val="Normal"/>
    <w:pPr>
      <w:keepNext/>
      <w:keepLines/>
      <w:spacing w:lineRule="auto" w:line="240" w:before="0" w:after="320"/>
    </w:pPr>
    <w:rPr>
      <w:rFonts w:ascii="Arial" w:hAnsi="Arial" w:eastAsia="Arial" w:cs="Arial"/>
      <w:i w:val="false"/>
      <w:color w:val="666666"/>
      <w:sz w:val="30"/>
      <w:szCs w:val="30"/>
    </w:rPr>
  </w:style>
  <w:style w:type="paragraph" w:styleId="Encabezamiento">
    <w:name w:val="Encabezamiento"/>
    <w:basedOn w:val="Normal"/>
    <w:pPr/>
    <w:rPr/>
  </w:style>
  <w:style w:type="paragraph" w:styleId="Piedepgina">
    <w:name w:val="Pie de página"/>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es-ES</dc:language>
  <cp:lastPrinted>2017-10-11T08:56:12Z</cp:lastPrinted>
  <cp:revision>0</cp:revision>
</cp:coreProperties>
</file>