
<file path=[Content_Types].xml><?xml version="1.0" encoding="utf-8"?>
<Types xmlns="http://schemas.openxmlformats.org/package/2006/content-types">
  <Override PartName="/_rels/.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media/image1.png" ContentType="image/png"/>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pacing w:before="280" w:after="160"/>
        <w:jc w:val="center"/>
        <w:rPr>
          <w:rFonts w:eastAsia="Verdana" w:cs="Arial" w:ascii="Arial" w:hAnsi="Arial"/>
          <w:b/>
          <w:sz w:val="22"/>
          <w:szCs w:val="22"/>
        </w:rPr>
      </w:pPr>
      <w:r>
        <w:rPr>
          <w:rFonts w:eastAsia="Verdana" w:cs="Arial" w:ascii="Arial" w:hAnsi="Arial"/>
          <w:b/>
          <w:sz w:val="22"/>
          <w:szCs w:val="22"/>
        </w:rPr>
        <w:t>EXCMO. AYUNTAMIENTO DE JEREZ DE LA FRONTERA</w:t>
      </w:r>
    </w:p>
    <w:p>
      <w:pPr>
        <w:pStyle w:val="Normal"/>
        <w:spacing w:before="280" w:after="160"/>
        <w:jc w:val="both"/>
        <w:rPr>
          <w:rFonts w:eastAsia="Verdana" w:cs="Arial" w:ascii="Arial" w:hAnsi="Arial"/>
          <w:b/>
          <w:sz w:val="22"/>
          <w:szCs w:val="22"/>
        </w:rPr>
      </w:pPr>
      <w:r>
        <w:rPr>
          <w:rFonts w:eastAsia="Verdana" w:cs="Arial" w:ascii="Arial" w:hAnsi="Arial"/>
          <w:b/>
          <w:sz w:val="22"/>
          <w:szCs w:val="22"/>
        </w:rPr>
        <w:t>A/A: SECRETARIA GENERAL</w:t>
      </w:r>
    </w:p>
    <w:p>
      <w:pPr>
        <w:pStyle w:val="Normal"/>
        <w:spacing w:before="280" w:after="0"/>
        <w:jc w:val="both"/>
        <w:rPr>
          <w:rFonts w:eastAsia="Verdana" w:cs="Arial" w:ascii="Arial" w:hAnsi="Arial"/>
          <w:sz w:val="22"/>
          <w:szCs w:val="22"/>
        </w:rPr>
      </w:pPr>
      <w:r>
        <w:rPr>
          <w:rFonts w:eastAsia="Verdana" w:cs="Arial" w:ascii="Arial" w:hAnsi="Arial"/>
          <w:sz w:val="22"/>
          <w:szCs w:val="22"/>
        </w:rPr>
        <w:t>D. Santiago Sánchez Muñoz, como Portavoz del Grupo Municipal GANEMOS JEREZ, viene a formular para su aprobación en el próximo Pleno Ordinario, la siguiente:</w:t>
      </w:r>
    </w:p>
    <w:p>
      <w:pPr>
        <w:pStyle w:val="NormalWeb"/>
        <w:spacing w:before="280" w:after="0"/>
        <w:jc w:val="center"/>
        <w:rPr/>
      </w:pPr>
      <w:r>
        <w:rPr/>
      </w:r>
    </w:p>
    <w:p>
      <w:pPr>
        <w:pStyle w:val="NormalWeb"/>
        <w:spacing w:before="280" w:after="0"/>
        <w:jc w:val="center"/>
        <w:rPr>
          <w:rFonts w:cs="Verdana" w:ascii="Verdana" w:hAnsi="Verdana"/>
          <w:b/>
          <w:bCs/>
          <w:i/>
          <w:iCs/>
          <w:sz w:val="18"/>
          <w:szCs w:val="18"/>
        </w:rPr>
      </w:pPr>
      <w:r>
        <w:rPr>
          <w:rFonts w:cs="Verdana" w:ascii="Verdana" w:hAnsi="Verdana"/>
          <w:b/>
          <w:bCs/>
          <w:i/>
          <w:iCs/>
          <w:sz w:val="18"/>
          <w:szCs w:val="18"/>
        </w:rPr>
        <w:t>PROPOSICIÓN RELATIVA A LA SITUACIÓN DE LOS MAESTROS INTERINOS EXCLUÍDOS DE LA CONVOCATORIA 2017.</w:t>
      </w:r>
    </w:p>
    <w:p>
      <w:pPr>
        <w:pStyle w:val="Normal"/>
        <w:suppressAutoHyphens w:val="false"/>
        <w:spacing w:before="280" w:after="119"/>
        <w:jc w:val="both"/>
        <w:rPr>
          <w:rFonts w:cs="Verdana" w:ascii="Verdana" w:hAnsi="Verdana"/>
          <w:color w:val="000000"/>
          <w:sz w:val="18"/>
          <w:szCs w:val="18"/>
          <w:lang w:eastAsia="es-ES"/>
        </w:rPr>
      </w:pPr>
      <w:r>
        <w:rPr>
          <w:rFonts w:cs="Verdana" w:ascii="Verdana" w:hAnsi="Verdana"/>
          <w:color w:val="000000"/>
          <w:sz w:val="18"/>
          <w:szCs w:val="18"/>
          <w:lang w:eastAsia="es-ES"/>
        </w:rPr>
        <w:t>Un numeroso grupo de aspirantes e interinos de educación Primaria e Infantil y profesores de Música y Artes Escénicas denuncia su exclusión de las oposiciones que tuvieron lugar el pasado 25 de junio. Según su portavoz, Abigail Gutiérrez, son más de 300 en todo el territorio andaluz, habiendo un alto porcentaje de afectados y afectadas en el caso particular de nuestra provincia.</w:t>
      </w:r>
    </w:p>
    <w:p>
      <w:pPr>
        <w:pStyle w:val="Normal"/>
        <w:suppressAutoHyphens w:val="false"/>
        <w:spacing w:before="280" w:after="119"/>
        <w:jc w:val="both"/>
        <w:rPr>
          <w:rFonts w:cs="Verdana" w:ascii="Verdana" w:hAnsi="Verdana"/>
          <w:color w:val="000000"/>
          <w:sz w:val="18"/>
          <w:szCs w:val="18"/>
          <w:lang w:eastAsia="es-ES"/>
        </w:rPr>
      </w:pPr>
      <w:r>
        <w:rPr>
          <w:rFonts w:cs="Verdana" w:ascii="Verdana" w:hAnsi="Verdana"/>
          <w:color w:val="000000"/>
          <w:sz w:val="18"/>
          <w:szCs w:val="18"/>
          <w:lang w:eastAsia="es-ES"/>
        </w:rPr>
        <w:t>Los aspirantes no han podido tener acceso al período de alegaciones ya que al no haber tramitado la solicitud correctamente, no están en los listados –ni de admitidos ni de excluidos–. Sin embargo ha transcendido que el pago de las tasas sí que se ha efectuado correctamente».</w:t>
      </w:r>
    </w:p>
    <w:p>
      <w:pPr>
        <w:pStyle w:val="Normal"/>
        <w:suppressAutoHyphens w:val="false"/>
        <w:spacing w:before="280" w:after="119"/>
        <w:jc w:val="both"/>
        <w:rPr>
          <w:rFonts w:cs="Verdana" w:ascii="Verdana" w:hAnsi="Verdana"/>
          <w:color w:val="000000"/>
          <w:sz w:val="18"/>
          <w:szCs w:val="18"/>
          <w:lang w:eastAsia="es-ES"/>
        </w:rPr>
      </w:pPr>
      <w:r>
        <w:rPr>
          <w:rFonts w:cs="Verdana" w:ascii="Verdana" w:hAnsi="Verdana"/>
          <w:color w:val="000000"/>
          <w:sz w:val="18"/>
          <w:szCs w:val="18"/>
          <w:lang w:eastAsia="es-ES"/>
        </w:rPr>
        <w:t>Todas estas personas cumplimentaron su solicitud a través de @ries, el sistema que la Consejería de Educación dedica a la teletramitación. Y ahí está el origen del problema. Porque, aunque los afectados aseguran que terminaron el proceso de solicitud, en Educación les han explican que no es así.</w:t>
      </w:r>
    </w:p>
    <w:p>
      <w:pPr>
        <w:pStyle w:val="Normal"/>
        <w:suppressAutoHyphens w:val="false"/>
        <w:spacing w:before="280" w:after="119"/>
        <w:jc w:val="both"/>
        <w:rPr>
          <w:rFonts w:cs="Verdana" w:ascii="Verdana" w:hAnsi="Verdana"/>
          <w:color w:val="000000"/>
          <w:sz w:val="18"/>
          <w:szCs w:val="18"/>
          <w:lang w:eastAsia="es-ES"/>
        </w:rPr>
      </w:pPr>
      <w:r>
        <w:rPr>
          <w:rFonts w:cs="Verdana" w:ascii="Verdana" w:hAnsi="Verdana"/>
          <w:color w:val="000000"/>
          <w:sz w:val="18"/>
          <w:szCs w:val="18"/>
          <w:lang w:eastAsia="es-ES"/>
        </w:rPr>
        <w:t>Al problema concreto de no poder presentarse a las oposiciones se une el añadido para los interinos de desaparecer de las bolsas de trabajo. Y hay varios afectados con más de 20 años de tiempo de servicio que, si la situación no cambia, no seguirán trabajando.</w:t>
      </w:r>
    </w:p>
    <w:p>
      <w:pPr>
        <w:pStyle w:val="Normal"/>
        <w:suppressAutoHyphens w:val="false"/>
        <w:spacing w:before="280" w:after="119"/>
        <w:jc w:val="both"/>
        <w:rPr>
          <w:rFonts w:cs="Verdana" w:ascii="Verdana" w:hAnsi="Verdana"/>
          <w:color w:val="000000"/>
          <w:sz w:val="18"/>
          <w:szCs w:val="18"/>
          <w:lang w:eastAsia="es-ES"/>
        </w:rPr>
      </w:pPr>
      <w:r>
        <w:rPr>
          <w:rFonts w:cs="Verdana" w:ascii="Verdana" w:hAnsi="Verdana"/>
          <w:color w:val="000000"/>
          <w:sz w:val="18"/>
          <w:szCs w:val="18"/>
          <w:lang w:eastAsia="es-ES"/>
        </w:rPr>
        <w:t>Un grupo numeroso se ha unido para presentar una alegación conjunta, en la que explican que «la plataforma nos generó una serie de problemas que no ha permitido la teletramitación adecuadamente». Y detallan: «Hemos realizado la tramitación de la solicitud acogiéndonos al Decreto 183/2003, de 24 de junio, por el que se regula la información y atención al ciudadano y la tramitación de procedimientos administrativos por medios electrónicos (Internet). Seguimos el procedimiento electrónico con certificado digital o D.I.P.A, que nos permitía cumplimentar el proceso, incluido el pago electrónico, siguiendo los pasos que la plataforma nos indicaba, tal como se especifica en las instrucciones».</w:t>
      </w:r>
    </w:p>
    <w:p>
      <w:pPr>
        <w:pStyle w:val="Normal"/>
        <w:suppressAutoHyphens w:val="false"/>
        <w:spacing w:before="280" w:after="119"/>
        <w:jc w:val="both"/>
        <w:rPr>
          <w:rFonts w:cs="Verdana" w:ascii="Verdana" w:hAnsi="Verdana"/>
          <w:color w:val="000000"/>
          <w:sz w:val="18"/>
          <w:szCs w:val="18"/>
          <w:lang w:eastAsia="es-ES"/>
        </w:rPr>
      </w:pPr>
      <w:r>
        <w:rPr>
          <w:rFonts w:cs="Verdana" w:ascii="Verdana" w:hAnsi="Verdana"/>
          <w:color w:val="000000"/>
          <w:sz w:val="18"/>
          <w:szCs w:val="18"/>
          <w:lang w:eastAsia="es-ES"/>
        </w:rPr>
        <w:t>En su alegación exponen que estaban «plenamente confiados en que el proceso se había realizado correctamente, puesto que el sistema nos llevó a la plataforma de pago electrónico generándonos dos impresos modelo 046, Anexo I y III en versión pdf y con el mismo número de registro, sin solicitarnos en ningún caso ejecutar otra acción». Aseguran que el sistema «no está trabajando correctamente, dado el número de errores que generaba durante el proceso» y, por lo tanto, entienden que, «si no se realizó el procedimiento de forma adecuada, es un error técnico o de falta de claridad del sistema». Argumentan además que «si hubiera claridad en la interfaz electrónica no se hubiera producido un número tan alto de opositores con este problema».</w:t>
      </w:r>
    </w:p>
    <w:p>
      <w:pPr>
        <w:pStyle w:val="Normal"/>
        <w:suppressAutoHyphens w:val="false"/>
        <w:spacing w:before="280" w:after="119"/>
        <w:jc w:val="both"/>
        <w:rPr>
          <w:rFonts w:cs="Verdana" w:ascii="Verdana" w:hAnsi="Verdana"/>
          <w:color w:val="000000"/>
          <w:sz w:val="18"/>
          <w:szCs w:val="18"/>
          <w:lang w:eastAsia="es-ES"/>
        </w:rPr>
      </w:pPr>
      <w:r>
        <w:rPr>
          <w:rFonts w:cs="Verdana" w:ascii="Verdana" w:hAnsi="Verdana"/>
          <w:color w:val="000000"/>
          <w:sz w:val="18"/>
          <w:szCs w:val="18"/>
          <w:lang w:eastAsia="es-ES"/>
        </w:rPr>
        <w:t xml:space="preserve">Este colectivo destaca además que saben «que no es un problema nuevo, ya que se ha producido en años anteriores y, sin embargo, persisten en mantener la misma interfaz informática. Por último, afectados y afectadas aseveran que en años anteriores han </w:t>
      </w:r>
    </w:p>
    <w:p>
      <w:pPr>
        <w:pStyle w:val="Normal"/>
        <w:suppressAutoHyphens w:val="false"/>
        <w:spacing w:before="280" w:after="119"/>
        <w:jc w:val="both"/>
        <w:rPr/>
      </w:pPr>
      <w:r>
        <w:rPr/>
      </w:r>
    </w:p>
    <w:p>
      <w:pPr>
        <w:pStyle w:val="Normal"/>
        <w:suppressAutoHyphens w:val="false"/>
        <w:spacing w:before="280" w:after="119"/>
        <w:jc w:val="both"/>
        <w:rPr>
          <w:rFonts w:cs="Verdana" w:ascii="Verdana" w:hAnsi="Verdana"/>
          <w:color w:val="000000"/>
          <w:sz w:val="18"/>
          <w:szCs w:val="18"/>
          <w:lang w:eastAsia="es-ES"/>
        </w:rPr>
      </w:pPr>
      <w:r>
        <w:rPr>
          <w:rFonts w:cs="Verdana" w:ascii="Verdana" w:hAnsi="Verdana"/>
          <w:color w:val="000000"/>
          <w:sz w:val="18"/>
          <w:szCs w:val="18"/>
          <w:lang w:eastAsia="es-ES"/>
        </w:rPr>
        <w:t>mantenido el criterio razonable de aceptar las alegaciones de los afectados por este problema.</w:t>
      </w:r>
    </w:p>
    <w:p>
      <w:pPr>
        <w:pStyle w:val="Normal"/>
        <w:suppressAutoHyphens w:val="false"/>
        <w:spacing w:before="280" w:after="119"/>
        <w:jc w:val="both"/>
        <w:rPr>
          <w:rFonts w:cs="Verdana" w:ascii="Verdana" w:hAnsi="Verdana"/>
          <w:color w:val="000000"/>
          <w:sz w:val="18"/>
          <w:szCs w:val="18"/>
          <w:lang w:eastAsia="es-ES"/>
        </w:rPr>
      </w:pPr>
      <w:r>
        <w:rPr>
          <w:rFonts w:cs="Verdana" w:ascii="Verdana" w:hAnsi="Verdana"/>
          <w:color w:val="000000"/>
          <w:sz w:val="18"/>
          <w:szCs w:val="18"/>
          <w:lang w:eastAsia="es-ES"/>
        </w:rPr>
        <w:t>Tras pasar el período de alegaciones, sin que éstas hayan sido tramitadas, han quedado todos y todas en situación de exclusión de la bolsa de manera permanente, habiendo así truncado cualquier posibilidad de arreglo.</w:t>
      </w:r>
    </w:p>
    <w:p>
      <w:pPr>
        <w:pStyle w:val="NormalWeb"/>
        <w:jc w:val="both"/>
        <w:rPr>
          <w:rFonts w:cs="Verdana" w:ascii="Verdana" w:hAnsi="Verdana"/>
          <w:bCs/>
          <w:sz w:val="18"/>
          <w:szCs w:val="18"/>
        </w:rPr>
      </w:pPr>
      <w:r>
        <w:rPr>
          <w:rFonts w:cs="Verdana" w:ascii="Verdana" w:hAnsi="Verdana"/>
          <w:bCs/>
          <w:sz w:val="18"/>
          <w:szCs w:val="18"/>
        </w:rPr>
      </w:r>
    </w:p>
    <w:p>
      <w:pPr>
        <w:pStyle w:val="Normal"/>
        <w:suppressAutoHyphens w:val="false"/>
        <w:jc w:val="both"/>
        <w:rPr>
          <w:rFonts w:cs="Verdana" w:ascii="Verdana" w:hAnsi="Verdana"/>
          <w:sz w:val="18"/>
          <w:szCs w:val="18"/>
          <w:lang w:eastAsia="es-ES"/>
        </w:rPr>
      </w:pPr>
      <w:r>
        <w:rPr>
          <w:rFonts w:cs="Verdana" w:ascii="Verdana" w:hAnsi="Verdana"/>
          <w:sz w:val="18"/>
          <w:szCs w:val="18"/>
          <w:lang w:eastAsia="es-ES"/>
        </w:rPr>
        <w:t>Por todo lo anterior, Ganemos Jerez propone los siguientes</w:t>
      </w:r>
      <w:r>
        <w:rPr>
          <w:rFonts w:cs="Verdana" w:ascii="Verdana" w:hAnsi="Verdana"/>
          <w:b/>
          <w:bCs/>
          <w:sz w:val="18"/>
          <w:szCs w:val="18"/>
          <w:lang w:eastAsia="es-ES"/>
        </w:rPr>
        <w:t xml:space="preserve"> ACUERDOS</w:t>
      </w:r>
      <w:r>
        <w:rPr>
          <w:rFonts w:cs="Verdana" w:ascii="Verdana" w:hAnsi="Verdana"/>
          <w:sz w:val="18"/>
          <w:szCs w:val="18"/>
          <w:lang w:eastAsia="es-ES"/>
        </w:rPr>
        <w:t>:</w:t>
      </w:r>
    </w:p>
    <w:p>
      <w:pPr>
        <w:pStyle w:val="NormalWeb"/>
        <w:jc w:val="both"/>
        <w:rPr>
          <w:rFonts w:cs="Verdana" w:ascii="Verdana" w:hAnsi="Verdana"/>
          <w:bCs/>
          <w:sz w:val="18"/>
          <w:szCs w:val="18"/>
        </w:rPr>
      </w:pPr>
      <w:r>
        <w:rPr>
          <w:rFonts w:cs="Verdana" w:ascii="Verdana" w:hAnsi="Verdana"/>
          <w:bCs/>
          <w:sz w:val="18"/>
          <w:szCs w:val="18"/>
        </w:rPr>
        <w:t>1.- Instar a la Consejería de Educación de la Junta de Andalucía a:</w:t>
      </w:r>
    </w:p>
    <w:p>
      <w:pPr>
        <w:pStyle w:val="NormalWeb"/>
        <w:numPr>
          <w:ilvl w:val="0"/>
          <w:numId w:val="1"/>
        </w:numPr>
        <w:jc w:val="both"/>
        <w:rPr>
          <w:rFonts w:cs="Verdana" w:ascii="Verdana" w:hAnsi="Verdana"/>
          <w:b/>
          <w:bCs/>
          <w:sz w:val="18"/>
          <w:szCs w:val="18"/>
        </w:rPr>
      </w:pPr>
      <w:r>
        <w:rPr>
          <w:rFonts w:cs="Verdana" w:ascii="Verdana" w:hAnsi="Verdana"/>
          <w:b/>
          <w:bCs/>
          <w:sz w:val="18"/>
          <w:szCs w:val="18"/>
        </w:rPr>
        <w:t>Ofrecer un sistema de inscripción en línea con garantías legales, con avisos o marcas de agua con un diseño claro y sencillo de fácil acceso.</w:t>
      </w:r>
    </w:p>
    <w:p>
      <w:pPr>
        <w:pStyle w:val="NormalWeb"/>
        <w:numPr>
          <w:ilvl w:val="0"/>
          <w:numId w:val="1"/>
        </w:numPr>
        <w:jc w:val="both"/>
        <w:rPr>
          <w:rFonts w:cs="Verdana" w:ascii="Verdana" w:hAnsi="Verdana"/>
          <w:b/>
          <w:bCs/>
          <w:sz w:val="18"/>
          <w:szCs w:val="18"/>
        </w:rPr>
      </w:pPr>
      <w:r>
        <w:rPr>
          <w:rFonts w:cs="Verdana" w:ascii="Verdana" w:hAnsi="Verdana"/>
          <w:b/>
          <w:bCs/>
          <w:sz w:val="18"/>
          <w:szCs w:val="18"/>
        </w:rPr>
        <w:t>Que no se expulse de las bolsas a interinos y a aspirantes a interinidad (integrantes de las bolsas sin tiempo de servicio que aprobaron las convocatorias anteriores) que han demostrado su voluntad de participación en las oposiciones abonando las tasas del modelo 046.</w:t>
      </w:r>
    </w:p>
    <w:p>
      <w:pPr>
        <w:pStyle w:val="NormalWeb"/>
        <w:numPr>
          <w:ilvl w:val="0"/>
          <w:numId w:val="1"/>
        </w:numPr>
        <w:jc w:val="both"/>
        <w:rPr>
          <w:rFonts w:cs="Verdana" w:ascii="Verdana" w:hAnsi="Verdana"/>
          <w:b/>
          <w:bCs/>
          <w:sz w:val="18"/>
          <w:szCs w:val="18"/>
        </w:rPr>
      </w:pPr>
      <w:r>
        <w:rPr>
          <w:rFonts w:cs="Verdana" w:ascii="Verdana" w:hAnsi="Verdana"/>
          <w:b/>
          <w:bCs/>
          <w:sz w:val="18"/>
          <w:szCs w:val="18"/>
        </w:rPr>
        <w:t>A cambiar la normativa que rige la convocatoria de oposiciones para que puedan presentar alegaciones aquellas personas que estén OMITIDOS de la lista de excluidos (tal como se ha venido haciendo en las convocatorias de maestros 2015 y secundaria 2016).</w:t>
      </w:r>
    </w:p>
    <w:p>
      <w:pPr>
        <w:pStyle w:val="NormalWeb"/>
        <w:numPr>
          <w:ilvl w:val="0"/>
          <w:numId w:val="1"/>
        </w:numPr>
        <w:jc w:val="both"/>
        <w:rPr>
          <w:rFonts w:cs="Verdana" w:ascii="Verdana" w:hAnsi="Verdana"/>
          <w:b/>
          <w:bCs/>
          <w:sz w:val="18"/>
          <w:szCs w:val="18"/>
        </w:rPr>
      </w:pPr>
      <w:r>
        <w:rPr>
          <w:rFonts w:cs="Verdana" w:ascii="Verdana" w:hAnsi="Verdana"/>
          <w:b/>
          <w:bCs/>
          <w:sz w:val="18"/>
          <w:szCs w:val="18"/>
        </w:rPr>
        <w:t xml:space="preserve">Elaborar un informe jurídico que analice la situación específica de los aspirantes no admitidos en el proceso selectivo a pesar de contar con tiempo de servicio acreditado. </w:t>
      </w:r>
    </w:p>
    <w:p>
      <w:pPr>
        <w:pStyle w:val="Normal"/>
        <w:jc w:val="both"/>
        <w:rPr/>
      </w:pPr>
      <w:r>
        <w:rPr/>
      </w:r>
    </w:p>
    <w:p>
      <w:pPr>
        <w:pStyle w:val="Normal"/>
        <w:jc w:val="both"/>
        <w:rPr>
          <w:rFonts w:cs="Verdana" w:ascii="Verdana" w:hAnsi="Verdana"/>
          <w:bCs/>
          <w:sz w:val="18"/>
          <w:szCs w:val="18"/>
        </w:rPr>
      </w:pPr>
      <w:r>
        <w:rPr>
          <w:rFonts w:cs="Verdana" w:ascii="Verdana" w:hAnsi="Verdana"/>
          <w:bCs/>
          <w:sz w:val="18"/>
          <w:szCs w:val="18"/>
        </w:rPr>
        <w:t>En Jerez, 10 de Octubre de 2017.</w:t>
      </w:r>
    </w:p>
    <w:p>
      <w:pPr>
        <w:pStyle w:val="NormalWeb"/>
        <w:jc w:val="both"/>
        <w:rPr>
          <w:rFonts w:cs="Verdana" w:ascii="Verdana" w:hAnsi="Verdana"/>
          <w:sz w:val="18"/>
          <w:szCs w:val="18"/>
        </w:rPr>
      </w:pPr>
      <w:r>
        <w:rPr>
          <w:rFonts w:cs="Verdana" w:ascii="Verdana" w:hAnsi="Verdana"/>
          <w:sz w:val="18"/>
          <w:szCs w:val="18"/>
        </w:rPr>
      </w:r>
    </w:p>
    <w:p>
      <w:pPr>
        <w:pStyle w:val="NormalWeb"/>
        <w:jc w:val="both"/>
        <w:rPr>
          <w:rFonts w:cs="Verdana" w:ascii="Verdana" w:hAnsi="Verdana"/>
          <w:sz w:val="18"/>
          <w:szCs w:val="18"/>
        </w:rPr>
      </w:pPr>
      <w:r>
        <w:rPr>
          <w:rFonts w:cs="Verdana" w:ascii="Verdana" w:hAnsi="Verdana"/>
          <w:sz w:val="18"/>
          <w:szCs w:val="18"/>
        </w:rPr>
      </w:r>
    </w:p>
    <w:p>
      <w:pPr>
        <w:pStyle w:val="NormalWeb"/>
        <w:jc w:val="both"/>
        <w:rPr>
          <w:rFonts w:cs="Verdana" w:ascii="Verdana" w:hAnsi="Verdana"/>
          <w:sz w:val="18"/>
          <w:szCs w:val="18"/>
        </w:rPr>
      </w:pPr>
      <w:r>
        <w:rPr>
          <w:rFonts w:cs="Verdana" w:ascii="Verdana" w:hAnsi="Verdana"/>
          <w:sz w:val="18"/>
          <w:szCs w:val="18"/>
        </w:rPr>
      </w:r>
    </w:p>
    <w:p>
      <w:pPr>
        <w:pStyle w:val="NormalWeb"/>
        <w:jc w:val="both"/>
        <w:rPr>
          <w:rFonts w:cs="Verdana" w:ascii="Verdana" w:hAnsi="Verdana"/>
          <w:sz w:val="18"/>
          <w:szCs w:val="18"/>
        </w:rPr>
      </w:pPr>
      <w:r>
        <w:rPr>
          <w:rFonts w:cs="Verdana" w:ascii="Verdana" w:hAnsi="Verdana"/>
          <w:sz w:val="18"/>
          <w:szCs w:val="18"/>
        </w:rPr>
      </w:r>
    </w:p>
    <w:p>
      <w:pPr>
        <w:pStyle w:val="NormalWeb"/>
        <w:jc w:val="both"/>
        <w:rPr>
          <w:rFonts w:cs="Verdana" w:ascii="Verdana" w:hAnsi="Verdana"/>
          <w:color w:val="000000"/>
          <w:sz w:val="18"/>
          <w:szCs w:val="18"/>
        </w:rPr>
      </w:pPr>
      <w:r>
        <w:rPr>
          <w:rFonts w:cs="Verdana" w:ascii="Verdana" w:hAnsi="Verdana"/>
          <w:color w:val="000000"/>
          <w:sz w:val="18"/>
          <w:szCs w:val="18"/>
        </w:rPr>
        <w:t>Fdo.: Santiago Sánchez Muñoz.</w:t>
      </w:r>
    </w:p>
    <w:p>
      <w:pPr>
        <w:pStyle w:val="NormalWeb"/>
        <w:jc w:val="both"/>
        <w:rPr>
          <w:rFonts w:cs="Verdana" w:ascii="Verdana" w:hAnsi="Verdana"/>
          <w:color w:val="000000"/>
          <w:sz w:val="18"/>
          <w:szCs w:val="18"/>
        </w:rPr>
      </w:pPr>
      <w:r>
        <w:rPr>
          <w:rFonts w:cs="Verdana" w:ascii="Verdana" w:hAnsi="Verdana"/>
          <w:color w:val="000000"/>
          <w:sz w:val="18"/>
          <w:szCs w:val="18"/>
        </w:rPr>
        <w:t>(Portavoz del Grupo Municipal Ganemos Jerez)</w:t>
      </w:r>
    </w:p>
    <w:p>
      <w:pPr>
        <w:pStyle w:val="Normal"/>
        <w:jc w:val="both"/>
        <w:rPr/>
      </w:pPr>
      <w:r>
        <w:rPr/>
      </w:r>
    </w:p>
    <w:sectPr>
      <w:headerReference w:type="default" r:id="rId2"/>
      <w:footerReference w:type="default" r:id="rId3"/>
      <w:type w:val="nextPage"/>
      <w:pgSz w:w="11906" w:h="16838"/>
      <w:pgMar w:left="1701" w:right="1701" w:header="708" w:top="2371" w:footer="1258" w:bottom="1817" w:gutter="0"/>
      <w:pgNumType w:fmt="decimal"/>
      <w:formProt w:val="false"/>
      <w:textDirection w:val="lrTb"/>
      <w:docGrid w:type="default" w:linePitch="60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Helvetica">
    <w:altName w:val="Arial"/>
    <w:charset w:val="01"/>
    <w:family w:val="roman"/>
    <w:pitch w:val="variable"/>
  </w:font>
  <w:font w:name="Calibri">
    <w:charset w:val="01"/>
    <w:family w:val="roman"/>
    <w:pitch w:val="variable"/>
  </w:font>
  <w:font w:name="Courier New">
    <w:charset w:val="01"/>
    <w:family w:val="roman"/>
    <w:pitch w:val="variable"/>
  </w:font>
  <w:font w:name="Wingdings">
    <w:charset w:val="01"/>
    <w:family w:val="roman"/>
    <w:pitch w:val="variable"/>
  </w:font>
  <w:font w:name="Symbol">
    <w:charset w:val="01"/>
    <w:family w:val="roman"/>
    <w:pitch w:val="variable"/>
  </w:font>
  <w:font w:name="Verdana">
    <w:charset w:val="01"/>
    <w:family w:val="roman"/>
    <w:pitch w:val="variable"/>
  </w:font>
  <w:font w:name="Liberation Sans">
    <w:altName w:val="Arial"/>
    <w:charset w:val="01"/>
    <w:family w:val="swiss"/>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Piedepgina"/>
      <w:jc w:val="right"/>
      <w:rPr/>
    </w:pPr>
    <w:r>
      <w:rPr/>
      <w:fldChar w:fldCharType="begin"/>
    </w:r>
    <w:r>
      <w:instrText> PAGE </w:instrText>
    </w:r>
    <w:r>
      <w:fldChar w:fldCharType="separate"/>
    </w:r>
    <w:r>
      <w:t>2</w:t>
    </w:r>
    <w:r>
      <w:fldChar w:fldCharType="end"/>
    </w:r>
    <w:r>
      <w:rPr/>
      <w:t>/</w:t>
    </w:r>
    <w:r>
      <w:rPr/>
      <w:fldChar w:fldCharType="begin"/>
    </w:r>
    <w:r>
      <w:instrText> NUMPAGES </w:instrText>
    </w:r>
    <w:r>
      <w:fldChar w:fldCharType="separate"/>
    </w:r>
    <w:r>
      <w:t>2</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Normal"/>
      <w:jc w:val="right"/>
      <w:rPr>
        <w:i/>
      </w:rPr>
    </w:pPr>
    <w:r>
      <w:rPr/>
      <w:t xml:space="preserve">Grupo Municipal </w:t>
    </w:r>
    <w:r>
      <w:rPr>
        <w:i/>
      </w:rPr>
      <w:t>Ganemos Jerez</w:t>
      <w:drawing>
        <wp:anchor behindDoc="1" distT="114300" distB="114300" distL="114300" distR="114300" simplePos="0" locked="0" layoutInCell="1" allowOverlap="1" relativeHeight="1">
          <wp:simplePos x="0" y="0"/>
          <wp:positionH relativeFrom="column">
            <wp:posOffset>18415</wp:posOffset>
          </wp:positionH>
          <wp:positionV relativeFrom="paragraph">
            <wp:posOffset>-48260</wp:posOffset>
          </wp:positionV>
          <wp:extent cx="2619375" cy="876300"/>
          <wp:effectExtent l="0" t="0" r="0" b="0"/>
          <wp:wrapSquare wrapText="bothSides"/>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1"/>
                  <a:stretch>
                    <a:fillRect/>
                  </a:stretch>
                </pic:blipFill>
                <pic:spPr bwMode="auto">
                  <a:xfrm>
                    <a:off x="0" y="0"/>
                    <a:ext cx="2619375" cy="876300"/>
                  </a:xfrm>
                  <a:prstGeom prst="rect">
                    <a:avLst/>
                  </a:prstGeom>
                  <a:noFill/>
                  <a:ln w="9525">
                    <a:noFill/>
                    <a:miter lim="800000"/>
                    <a:headEnd/>
                    <a:tailEnd/>
                  </a:ln>
                </pic:spPr>
              </pic:pic>
            </a:graphicData>
          </a:graphic>
        </wp:anchor>
      </w:drawing>
    </w:r>
  </w:p>
  <w:p>
    <w:pPr>
      <w:pStyle w:val="Normal"/>
      <w:jc w:val="right"/>
      <w:rPr/>
    </w:pPr>
    <w:r>
      <w:rPr/>
    </w:r>
  </w:p>
  <w:p>
    <w:pPr>
      <w:pStyle w:val="Normal"/>
      <w:jc w:val="right"/>
      <w:rPr/>
    </w:pPr>
    <w:r>
      <w:rPr/>
      <w:t>Plaza de la Yerba, 3. Planta baja.</w:t>
    </w:r>
  </w:p>
  <w:p>
    <w:pPr>
      <w:pStyle w:val="Normal"/>
      <w:jc w:val="right"/>
      <w:rPr/>
    </w:pPr>
    <w:r>
      <w:rPr/>
    </w:r>
  </w:p>
  <w:p>
    <w:pPr>
      <w:pStyle w:val="Normal"/>
      <w:jc w:val="right"/>
      <w:rPr/>
    </w:pPr>
    <w:r>
      <w:rPr/>
      <w:t>11.403-Jerez de la Frontera</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ind w:left="720" w:hanging="360"/>
      </w:pPr>
      <w:rPr>
        <w:sz w:val="18"/>
        <w:szCs w:val="18"/>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Liberation Serif" w:hAnsi="Liberation Serif" w:eastAsia="Droid Sans Fallback" w:cs="FreeSans"/>
        <w:sz w:val="24"/>
        <w:szCs w:val="24"/>
        <w:lang w:val="es-ES" w:eastAsia="zh-CN" w:bidi="hi-IN"/>
      </w:rPr>
    </w:rPrDefault>
    <w:pPrDefault>
      <w:pPr/>
    </w:pPrDefault>
  </w:docDefaults>
  <w:style w:type="paragraph" w:styleId="Normal">
    <w:name w:val="Normal"/>
    <w:pPr>
      <w:widowControl/>
      <w:suppressAutoHyphens w:val="true"/>
      <w:bidi w:val="0"/>
      <w:jc w:val="left"/>
    </w:pPr>
    <w:rPr>
      <w:rFonts w:ascii="Times New Roman" w:hAnsi="Times New Roman" w:eastAsia="Times New Roman" w:cs="Times New Roman"/>
      <w:color w:val="00000A"/>
      <w:sz w:val="24"/>
      <w:szCs w:val="24"/>
      <w:lang w:val="es-ES" w:eastAsia="zh-CN" w:bidi="ar-SA"/>
    </w:rPr>
  </w:style>
  <w:style w:type="paragraph" w:styleId="Encabezado4">
    <w:name w:val="Encabezado 4"/>
    <w:basedOn w:val="Normal"/>
    <w:pPr>
      <w:spacing w:before="28" w:after="28"/>
      <w:outlineLvl w:val="3"/>
    </w:pPr>
    <w:rPr>
      <w:b/>
      <w:bCs/>
    </w:rPr>
  </w:style>
  <w:style w:type="character" w:styleId="WW8Num1z0">
    <w:name w:val="WW8Num1z0"/>
    <w:rPr/>
  </w:style>
  <w:style w:type="character" w:styleId="WW8Num1z1">
    <w:name w:val="WW8Num1z1"/>
    <w:rPr/>
  </w:style>
  <w:style w:type="character" w:styleId="WW8Num1z2">
    <w:name w:val="WW8Num1z2"/>
    <w:rPr/>
  </w:style>
  <w:style w:type="character" w:styleId="WW8Num1z3">
    <w:name w:val="WW8Num1z3"/>
    <w:rPr/>
  </w:style>
  <w:style w:type="character" w:styleId="WW8Num1z4">
    <w:name w:val="WW8Num1z4"/>
    <w:rPr/>
  </w:style>
  <w:style w:type="character" w:styleId="WW8Num1z5">
    <w:name w:val="WW8Num1z5"/>
    <w:rPr/>
  </w:style>
  <w:style w:type="character" w:styleId="WW8Num1z6">
    <w:name w:val="WW8Num1z6"/>
    <w:rPr/>
  </w:style>
  <w:style w:type="character" w:styleId="WW8Num1z7">
    <w:name w:val="WW8Num1z7"/>
    <w:rPr/>
  </w:style>
  <w:style w:type="character" w:styleId="WW8Num1z8">
    <w:name w:val="WW8Num1z8"/>
    <w:rPr/>
  </w:style>
  <w:style w:type="character" w:styleId="WW8Num2z0">
    <w:name w:val="WW8Num2z0"/>
    <w:rPr>
      <w:rFonts w:ascii="Helvetica" w:hAnsi="Helvetica" w:cs="Helvetica"/>
    </w:rPr>
  </w:style>
  <w:style w:type="character" w:styleId="WW8Num2z1">
    <w:name w:val="WW8Num2z1"/>
    <w:rPr/>
  </w:style>
  <w:style w:type="character" w:styleId="WW8Num2z2">
    <w:name w:val="WW8Num2z2"/>
    <w:rPr/>
  </w:style>
  <w:style w:type="character" w:styleId="WW8Num2z3">
    <w:name w:val="WW8Num2z3"/>
    <w:rPr/>
  </w:style>
  <w:style w:type="character" w:styleId="WW8Num2z4">
    <w:name w:val="WW8Num2z4"/>
    <w:rPr/>
  </w:style>
  <w:style w:type="character" w:styleId="WW8Num2z5">
    <w:name w:val="WW8Num2z5"/>
    <w:rPr/>
  </w:style>
  <w:style w:type="character" w:styleId="WW8Num2z6">
    <w:name w:val="WW8Num2z6"/>
    <w:rPr/>
  </w:style>
  <w:style w:type="character" w:styleId="WW8Num2z7">
    <w:name w:val="WW8Num2z7"/>
    <w:rPr/>
  </w:style>
  <w:style w:type="character" w:styleId="WW8Num2z8">
    <w:name w:val="WW8Num2z8"/>
    <w:rPr/>
  </w:style>
  <w:style w:type="character" w:styleId="WW8Num3z0">
    <w:name w:val="WW8Num3z0"/>
    <w:rPr>
      <w:rFonts w:ascii="Calibri" w:hAnsi="Calibri" w:eastAsia="Calibri" w:cs="Times New Roman"/>
      <w:lang w:val="en-US"/>
    </w:rPr>
  </w:style>
  <w:style w:type="character" w:styleId="WW8Num3z1">
    <w:name w:val="WW8Num3z1"/>
    <w:rPr>
      <w:rFonts w:ascii="Courier New" w:hAnsi="Courier New" w:cs="Courier New"/>
    </w:rPr>
  </w:style>
  <w:style w:type="character" w:styleId="WW8Num3z2">
    <w:name w:val="WW8Num3z2"/>
    <w:rPr>
      <w:rFonts w:ascii="Wingdings" w:hAnsi="Wingdings" w:cs="Wingdings"/>
    </w:rPr>
  </w:style>
  <w:style w:type="character" w:styleId="WW8Num3z3">
    <w:name w:val="WW8Num3z3"/>
    <w:rPr>
      <w:rFonts w:ascii="Symbol" w:hAnsi="Symbol" w:cs="Symbol"/>
    </w:rPr>
  </w:style>
  <w:style w:type="character" w:styleId="WW8Num3z4">
    <w:name w:val="WW8Num3z4"/>
    <w:rPr/>
  </w:style>
  <w:style w:type="character" w:styleId="WW8Num3z5">
    <w:name w:val="WW8Num3z5"/>
    <w:rPr/>
  </w:style>
  <w:style w:type="character" w:styleId="WW8Num3z6">
    <w:name w:val="WW8Num3z6"/>
    <w:rPr/>
  </w:style>
  <w:style w:type="character" w:styleId="WW8Num3z7">
    <w:name w:val="WW8Num3z7"/>
    <w:rPr/>
  </w:style>
  <w:style w:type="character" w:styleId="WW8Num3z8">
    <w:name w:val="WW8Num3z8"/>
    <w:rPr/>
  </w:style>
  <w:style w:type="character" w:styleId="WW8Num4z0">
    <w:name w:val="WW8Num4z0"/>
    <w:rPr>
      <w:rFonts w:ascii="Verdana" w:hAnsi="Verdana" w:cs="Verdana"/>
      <w:bCs/>
      <w:sz w:val="18"/>
      <w:szCs w:val="18"/>
    </w:rPr>
  </w:style>
  <w:style w:type="character" w:styleId="WW8Num4z1">
    <w:name w:val="WW8Num4z1"/>
    <w:rPr/>
  </w:style>
  <w:style w:type="character" w:styleId="WW8Num4z2">
    <w:name w:val="WW8Num4z2"/>
    <w:rPr/>
  </w:style>
  <w:style w:type="character" w:styleId="WW8Num4z3">
    <w:name w:val="WW8Num4z3"/>
    <w:rPr/>
  </w:style>
  <w:style w:type="character" w:styleId="WW8Num4z4">
    <w:name w:val="WW8Num4z4"/>
    <w:rPr/>
  </w:style>
  <w:style w:type="character" w:styleId="WW8Num4z5">
    <w:name w:val="WW8Num4z5"/>
    <w:rPr/>
  </w:style>
  <w:style w:type="character" w:styleId="WW8Num4z6">
    <w:name w:val="WW8Num4z6"/>
    <w:rPr/>
  </w:style>
  <w:style w:type="character" w:styleId="WW8Num4z7">
    <w:name w:val="WW8Num4z7"/>
    <w:rPr/>
  </w:style>
  <w:style w:type="character" w:styleId="WW8Num4z8">
    <w:name w:val="WW8Num4z8"/>
    <w:rPr/>
  </w:style>
  <w:style w:type="character" w:styleId="Fuentedeprrafopredeter">
    <w:name w:val="Fuente de párrafo predeter."/>
    <w:rPr/>
  </w:style>
  <w:style w:type="character" w:styleId="WW8Num5z0">
    <w:name w:val="WW8Num5z0"/>
    <w:rPr/>
  </w:style>
  <w:style w:type="character" w:styleId="WW8Num5z1">
    <w:name w:val="WW8Num5z1"/>
    <w:rPr/>
  </w:style>
  <w:style w:type="character" w:styleId="WW8Num5z2">
    <w:name w:val="WW8Num5z2"/>
    <w:rPr/>
  </w:style>
  <w:style w:type="character" w:styleId="WW8Num5z3">
    <w:name w:val="WW8Num5z3"/>
    <w:rPr/>
  </w:style>
  <w:style w:type="character" w:styleId="WW8Num5z4">
    <w:name w:val="WW8Num5z4"/>
    <w:rPr/>
  </w:style>
  <w:style w:type="character" w:styleId="WW8Num5z5">
    <w:name w:val="WW8Num5z5"/>
    <w:rPr/>
  </w:style>
  <w:style w:type="character" w:styleId="WW8Num5z6">
    <w:name w:val="WW8Num5z6"/>
    <w:rPr/>
  </w:style>
  <w:style w:type="character" w:styleId="WW8Num5z7">
    <w:name w:val="WW8Num5z7"/>
    <w:rPr/>
  </w:style>
  <w:style w:type="character" w:styleId="WW8Num5z8">
    <w:name w:val="WW8Num5z8"/>
    <w:rPr/>
  </w:style>
  <w:style w:type="character" w:styleId="WW8Num6z0">
    <w:name w:val="WW8Num6z0"/>
    <w:rPr/>
  </w:style>
  <w:style w:type="character" w:styleId="WW8Num6z1">
    <w:name w:val="WW8Num6z1"/>
    <w:rPr/>
  </w:style>
  <w:style w:type="character" w:styleId="WW8Num6z2">
    <w:name w:val="WW8Num6z2"/>
    <w:rPr/>
  </w:style>
  <w:style w:type="character" w:styleId="WW8Num6z3">
    <w:name w:val="WW8Num6z3"/>
    <w:rPr/>
  </w:style>
  <w:style w:type="character" w:styleId="WW8Num6z4">
    <w:name w:val="WW8Num6z4"/>
    <w:rPr/>
  </w:style>
  <w:style w:type="character" w:styleId="WW8Num6z5">
    <w:name w:val="WW8Num6z5"/>
    <w:rPr/>
  </w:style>
  <w:style w:type="character" w:styleId="WW8Num6z6">
    <w:name w:val="WW8Num6z6"/>
    <w:rPr/>
  </w:style>
  <w:style w:type="character" w:styleId="WW8Num6z7">
    <w:name w:val="WW8Num6z7"/>
    <w:rPr/>
  </w:style>
  <w:style w:type="character" w:styleId="WW8Num6z8">
    <w:name w:val="WW8Num6z8"/>
    <w:rPr/>
  </w:style>
  <w:style w:type="character" w:styleId="WW8Num7z0">
    <w:name w:val="WW8Num7z0"/>
    <w:rPr/>
  </w:style>
  <w:style w:type="character" w:styleId="WW8Num7z1">
    <w:name w:val="WW8Num7z1"/>
    <w:rPr/>
  </w:style>
  <w:style w:type="character" w:styleId="WW8Num7z2">
    <w:name w:val="WW8Num7z2"/>
    <w:rPr/>
  </w:style>
  <w:style w:type="character" w:styleId="WW8Num7z3">
    <w:name w:val="WW8Num7z3"/>
    <w:rPr/>
  </w:style>
  <w:style w:type="character" w:styleId="WW8Num7z4">
    <w:name w:val="WW8Num7z4"/>
    <w:rPr/>
  </w:style>
  <w:style w:type="character" w:styleId="WW8Num7z5">
    <w:name w:val="WW8Num7z5"/>
    <w:rPr/>
  </w:style>
  <w:style w:type="character" w:styleId="WW8Num7z6">
    <w:name w:val="WW8Num7z6"/>
    <w:rPr/>
  </w:style>
  <w:style w:type="character" w:styleId="WW8Num7z7">
    <w:name w:val="WW8Num7z7"/>
    <w:rPr/>
  </w:style>
  <w:style w:type="character" w:styleId="WW8Num7z8">
    <w:name w:val="WW8Num7z8"/>
    <w:rPr/>
  </w:style>
  <w:style w:type="character" w:styleId="WW8Num8z0">
    <w:name w:val="WW8Num8z0"/>
    <w:rPr/>
  </w:style>
  <w:style w:type="character" w:styleId="WW8Num8z1">
    <w:name w:val="WW8Num8z1"/>
    <w:rPr/>
  </w:style>
  <w:style w:type="character" w:styleId="WW8Num8z2">
    <w:name w:val="WW8Num8z2"/>
    <w:rPr/>
  </w:style>
  <w:style w:type="character" w:styleId="WW8Num8z3">
    <w:name w:val="WW8Num8z3"/>
    <w:rPr/>
  </w:style>
  <w:style w:type="character" w:styleId="WW8Num8z4">
    <w:name w:val="WW8Num8z4"/>
    <w:rPr/>
  </w:style>
  <w:style w:type="character" w:styleId="WW8Num8z5">
    <w:name w:val="WW8Num8z5"/>
    <w:rPr/>
  </w:style>
  <w:style w:type="character" w:styleId="WW8Num8z6">
    <w:name w:val="WW8Num8z6"/>
    <w:rPr/>
  </w:style>
  <w:style w:type="character" w:styleId="WW8Num8z7">
    <w:name w:val="WW8Num8z7"/>
    <w:rPr/>
  </w:style>
  <w:style w:type="character" w:styleId="WW8Num8z8">
    <w:name w:val="WW8Num8z8"/>
    <w:rPr/>
  </w:style>
  <w:style w:type="character" w:styleId="WW8Num9z0">
    <w:name w:val="WW8Num9z0"/>
    <w:rPr/>
  </w:style>
  <w:style w:type="character" w:styleId="WW8Num9z1">
    <w:name w:val="WW8Num9z1"/>
    <w:rPr/>
  </w:style>
  <w:style w:type="character" w:styleId="WW8Num9z2">
    <w:name w:val="WW8Num9z2"/>
    <w:rPr/>
  </w:style>
  <w:style w:type="character" w:styleId="WW8Num9z3">
    <w:name w:val="WW8Num9z3"/>
    <w:rPr/>
  </w:style>
  <w:style w:type="character" w:styleId="WW8Num9z4">
    <w:name w:val="WW8Num9z4"/>
    <w:rPr/>
  </w:style>
  <w:style w:type="character" w:styleId="WW8Num9z5">
    <w:name w:val="WW8Num9z5"/>
    <w:rPr/>
  </w:style>
  <w:style w:type="character" w:styleId="WW8Num9z6">
    <w:name w:val="WW8Num9z6"/>
    <w:rPr/>
  </w:style>
  <w:style w:type="character" w:styleId="WW8Num9z7">
    <w:name w:val="WW8Num9z7"/>
    <w:rPr/>
  </w:style>
  <w:style w:type="character" w:styleId="WW8Num9z8">
    <w:name w:val="WW8Num9z8"/>
    <w:rPr/>
  </w:style>
  <w:style w:type="character" w:styleId="WW8Num10z0">
    <w:name w:val="WW8Num10z0"/>
    <w:rPr/>
  </w:style>
  <w:style w:type="character" w:styleId="WW8Num10z1">
    <w:name w:val="WW8Num10z1"/>
    <w:rPr/>
  </w:style>
  <w:style w:type="character" w:styleId="WW8Num10z2">
    <w:name w:val="WW8Num10z2"/>
    <w:rPr/>
  </w:style>
  <w:style w:type="character" w:styleId="WW8Num10z3">
    <w:name w:val="WW8Num10z3"/>
    <w:rPr/>
  </w:style>
  <w:style w:type="character" w:styleId="WW8Num10z4">
    <w:name w:val="WW8Num10z4"/>
    <w:rPr/>
  </w:style>
  <w:style w:type="character" w:styleId="WW8Num10z5">
    <w:name w:val="WW8Num10z5"/>
    <w:rPr/>
  </w:style>
  <w:style w:type="character" w:styleId="WW8Num10z6">
    <w:name w:val="WW8Num10z6"/>
    <w:rPr/>
  </w:style>
  <w:style w:type="character" w:styleId="WW8Num10z7">
    <w:name w:val="WW8Num10z7"/>
    <w:rPr/>
  </w:style>
  <w:style w:type="character" w:styleId="WW8Num10z8">
    <w:name w:val="WW8Num10z8"/>
    <w:rPr/>
  </w:style>
  <w:style w:type="character" w:styleId="WW8Num11z0">
    <w:name w:val="WW8Num11z0"/>
    <w:rPr/>
  </w:style>
  <w:style w:type="character" w:styleId="WW8Num11z1">
    <w:name w:val="WW8Num11z1"/>
    <w:rPr/>
  </w:style>
  <w:style w:type="character" w:styleId="WW8Num11z2">
    <w:name w:val="WW8Num11z2"/>
    <w:rPr/>
  </w:style>
  <w:style w:type="character" w:styleId="WW8Num11z3">
    <w:name w:val="WW8Num11z3"/>
    <w:rPr/>
  </w:style>
  <w:style w:type="character" w:styleId="WW8Num11z4">
    <w:name w:val="WW8Num11z4"/>
    <w:rPr/>
  </w:style>
  <w:style w:type="character" w:styleId="WW8Num11z5">
    <w:name w:val="WW8Num11z5"/>
    <w:rPr/>
  </w:style>
  <w:style w:type="character" w:styleId="WW8Num11z6">
    <w:name w:val="WW8Num11z6"/>
    <w:rPr/>
  </w:style>
  <w:style w:type="character" w:styleId="WW8Num11z7">
    <w:name w:val="WW8Num11z7"/>
    <w:rPr/>
  </w:style>
  <w:style w:type="character" w:styleId="WW8Num11z8">
    <w:name w:val="WW8Num11z8"/>
    <w:rPr/>
  </w:style>
  <w:style w:type="character" w:styleId="WW8Num12z0">
    <w:name w:val="WW8Num12z0"/>
    <w:rPr/>
  </w:style>
  <w:style w:type="character" w:styleId="WW8Num12z1">
    <w:name w:val="WW8Num12z1"/>
    <w:rPr/>
  </w:style>
  <w:style w:type="character" w:styleId="WW8Num12z2">
    <w:name w:val="WW8Num12z2"/>
    <w:rPr/>
  </w:style>
  <w:style w:type="character" w:styleId="WW8Num12z3">
    <w:name w:val="WW8Num12z3"/>
    <w:rPr/>
  </w:style>
  <w:style w:type="character" w:styleId="WW8Num12z4">
    <w:name w:val="WW8Num12z4"/>
    <w:rPr/>
  </w:style>
  <w:style w:type="character" w:styleId="WW8Num12z5">
    <w:name w:val="WW8Num12z5"/>
    <w:rPr/>
  </w:style>
  <w:style w:type="character" w:styleId="WW8Num12z6">
    <w:name w:val="WW8Num12z6"/>
    <w:rPr/>
  </w:style>
  <w:style w:type="character" w:styleId="WW8Num12z7">
    <w:name w:val="WW8Num12z7"/>
    <w:rPr/>
  </w:style>
  <w:style w:type="character" w:styleId="WW8Num12z8">
    <w:name w:val="WW8Num12z8"/>
    <w:rPr/>
  </w:style>
  <w:style w:type="character" w:styleId="WW8Num13z0">
    <w:name w:val="WW8Num13z0"/>
    <w:rPr>
      <w:rFonts w:ascii="Verdana" w:hAnsi="Verdana" w:cs="Verdana"/>
      <w:bCs/>
      <w:sz w:val="18"/>
      <w:szCs w:val="18"/>
    </w:rPr>
  </w:style>
  <w:style w:type="character" w:styleId="WW8Num13z1">
    <w:name w:val="WW8Num13z1"/>
    <w:rPr/>
  </w:style>
  <w:style w:type="character" w:styleId="WW8Num13z2">
    <w:name w:val="WW8Num13z2"/>
    <w:rPr/>
  </w:style>
  <w:style w:type="character" w:styleId="WW8Num13z3">
    <w:name w:val="WW8Num13z3"/>
    <w:rPr/>
  </w:style>
  <w:style w:type="character" w:styleId="WW8Num13z4">
    <w:name w:val="WW8Num13z4"/>
    <w:rPr/>
  </w:style>
  <w:style w:type="character" w:styleId="WW8Num13z5">
    <w:name w:val="WW8Num13z5"/>
    <w:rPr/>
  </w:style>
  <w:style w:type="character" w:styleId="WW8Num13z6">
    <w:name w:val="WW8Num13z6"/>
    <w:rPr/>
  </w:style>
  <w:style w:type="character" w:styleId="WW8Num13z7">
    <w:name w:val="WW8Num13z7"/>
    <w:rPr/>
  </w:style>
  <w:style w:type="character" w:styleId="WW8Num13z8">
    <w:name w:val="WW8Num13z8"/>
    <w:rPr/>
  </w:style>
  <w:style w:type="character" w:styleId="WW8Num14z0">
    <w:name w:val="WW8Num14z0"/>
    <w:rPr>
      <w:rFonts w:ascii="Calibri" w:hAnsi="Calibri" w:eastAsia="Calibri" w:cs="Arial"/>
    </w:rPr>
  </w:style>
  <w:style w:type="character" w:styleId="WW8Num14z1">
    <w:name w:val="WW8Num14z1"/>
    <w:rPr>
      <w:rFonts w:ascii="Courier New" w:hAnsi="Courier New" w:cs="Courier New"/>
    </w:rPr>
  </w:style>
  <w:style w:type="character" w:styleId="WW8Num14z2">
    <w:name w:val="WW8Num14z2"/>
    <w:rPr>
      <w:rFonts w:ascii="Wingdings" w:hAnsi="Wingdings" w:cs="Wingdings"/>
    </w:rPr>
  </w:style>
  <w:style w:type="character" w:styleId="WW8Num14z3">
    <w:name w:val="WW8Num14z3"/>
    <w:rPr>
      <w:rFonts w:ascii="Symbol" w:hAnsi="Symbol" w:cs="Symbol"/>
    </w:rPr>
  </w:style>
  <w:style w:type="character" w:styleId="Fuentedeprrafopredeter1">
    <w:name w:val="Fuente de párrafo predeter.1"/>
    <w:rPr/>
  </w:style>
  <w:style w:type="character" w:styleId="Nmerodepgina">
    <w:name w:val="Número de página"/>
    <w:basedOn w:val="Fuentedeprrafopredeter1"/>
    <w:rPr/>
  </w:style>
  <w:style w:type="character" w:styleId="Muydestacado">
    <w:name w:val="Muy destacado"/>
    <w:basedOn w:val="Fuentedeprrafopredeter1"/>
    <w:rPr>
      <w:b/>
      <w:bCs/>
    </w:rPr>
  </w:style>
  <w:style w:type="character" w:styleId="EnlacedeInternet">
    <w:name w:val="Enlace de Internet"/>
    <w:basedOn w:val="Fuentedeprrafopredeter1"/>
    <w:rPr>
      <w:color w:val="0000FF"/>
      <w:u w:val="single"/>
      <w:lang w:val="zxx" w:eastAsia="zxx" w:bidi="zxx"/>
    </w:rPr>
  </w:style>
  <w:style w:type="character" w:styleId="Appleconvertedspace">
    <w:name w:val="apple-converted-space"/>
    <w:basedOn w:val="Fuentedeprrafopredeter1"/>
    <w:rPr/>
  </w:style>
  <w:style w:type="character" w:styleId="RTFNum21">
    <w:name w:val="RTF_Num 2 1"/>
    <w:rPr>
      <w:rFonts w:ascii="Helvetica" w:hAnsi="Helvetica" w:eastAsia="Calibri" w:cs="Helvetica"/>
    </w:rPr>
  </w:style>
  <w:style w:type="character" w:styleId="RTFNum22">
    <w:name w:val="RTF_Num 2 2"/>
    <w:rPr>
      <w:rFonts w:eastAsia="Courier New" w:cs="Courier New"/>
    </w:rPr>
  </w:style>
  <w:style w:type="character" w:styleId="RTFNum23">
    <w:name w:val="RTF_Num 2 3"/>
    <w:rPr>
      <w:rFonts w:eastAsia="Wingdings" w:cs="Wingdings"/>
    </w:rPr>
  </w:style>
  <w:style w:type="character" w:styleId="RTFNum24">
    <w:name w:val="RTF_Num 2 4"/>
    <w:rPr>
      <w:rFonts w:eastAsia="Symbol" w:cs="Symbol"/>
    </w:rPr>
  </w:style>
  <w:style w:type="character" w:styleId="RTFNum25">
    <w:name w:val="RTF_Num 2 5"/>
    <w:rPr/>
  </w:style>
  <w:style w:type="character" w:styleId="RTFNum26">
    <w:name w:val="RTF_Num 2 6"/>
    <w:rPr/>
  </w:style>
  <w:style w:type="character" w:styleId="RTFNum27">
    <w:name w:val="RTF_Num 2 7"/>
    <w:rPr/>
  </w:style>
  <w:style w:type="character" w:styleId="RTFNum28">
    <w:name w:val="RTF_Num 2 8"/>
    <w:rPr/>
  </w:style>
  <w:style w:type="character" w:styleId="RTFNum29">
    <w:name w:val="RTF_Num 2 9"/>
    <w:rPr/>
  </w:style>
  <w:style w:type="character" w:styleId="RTFNum31">
    <w:name w:val="RTF_Num 3 1"/>
    <w:rPr>
      <w:rFonts w:eastAsia="Calibri" w:cs="Helvetica-Bold;Arial"/>
      <w:b/>
      <w:bCs/>
      <w:i/>
      <w:iCs/>
    </w:rPr>
  </w:style>
  <w:style w:type="character" w:styleId="RTFNum32">
    <w:name w:val="RTF_Num 3 2"/>
    <w:rPr/>
  </w:style>
  <w:style w:type="character" w:styleId="RTFNum33">
    <w:name w:val="RTF_Num 3 3"/>
    <w:rPr/>
  </w:style>
  <w:style w:type="character" w:styleId="RTFNum34">
    <w:name w:val="RTF_Num 3 4"/>
    <w:rPr/>
  </w:style>
  <w:style w:type="character" w:styleId="RTFNum35">
    <w:name w:val="RTF_Num 3 5"/>
    <w:rPr/>
  </w:style>
  <w:style w:type="character" w:styleId="RTFNum36">
    <w:name w:val="RTF_Num 3 6"/>
    <w:rPr/>
  </w:style>
  <w:style w:type="character" w:styleId="RTFNum37">
    <w:name w:val="RTF_Num 3 7"/>
    <w:rPr/>
  </w:style>
  <w:style w:type="character" w:styleId="RTFNum38">
    <w:name w:val="RTF_Num 3 8"/>
    <w:rPr/>
  </w:style>
  <w:style w:type="character" w:styleId="RTFNum39">
    <w:name w:val="RTF_Num 3 9"/>
    <w:rPr/>
  </w:style>
  <w:style w:type="character" w:styleId="RTFNum41">
    <w:name w:val="RTF_Num 4 1"/>
    <w:rPr/>
  </w:style>
  <w:style w:type="character" w:styleId="RTFNum42">
    <w:name w:val="RTF_Num 4 2"/>
    <w:rPr/>
  </w:style>
  <w:style w:type="character" w:styleId="RTFNum43">
    <w:name w:val="RTF_Num 4 3"/>
    <w:rPr/>
  </w:style>
  <w:style w:type="character" w:styleId="RTFNum44">
    <w:name w:val="RTF_Num 4 4"/>
    <w:rPr/>
  </w:style>
  <w:style w:type="character" w:styleId="RTFNum45">
    <w:name w:val="RTF_Num 4 5"/>
    <w:rPr/>
  </w:style>
  <w:style w:type="character" w:styleId="RTFNum46">
    <w:name w:val="RTF_Num 4 6"/>
    <w:rPr/>
  </w:style>
  <w:style w:type="character" w:styleId="RTFNum47">
    <w:name w:val="RTF_Num 4 7"/>
    <w:rPr/>
  </w:style>
  <w:style w:type="character" w:styleId="RTFNum48">
    <w:name w:val="RTF_Num 4 8"/>
    <w:rPr/>
  </w:style>
  <w:style w:type="character" w:styleId="RTFNum49">
    <w:name w:val="RTF_Num 4 9"/>
    <w:rPr/>
  </w:style>
  <w:style w:type="character" w:styleId="ListLabel1">
    <w:name w:val="ListLabel 1"/>
    <w:rPr>
      <w:bCs/>
      <w:sz w:val="18"/>
      <w:szCs w:val="18"/>
    </w:rPr>
  </w:style>
  <w:style w:type="paragraph" w:styleId="Encabezado">
    <w:name w:val="Encabezado"/>
    <w:basedOn w:val="Normal"/>
    <w:next w:val="Cuerpodetexto"/>
    <w:pPr>
      <w:keepNext/>
      <w:spacing w:before="240" w:after="120"/>
    </w:pPr>
    <w:rPr>
      <w:rFonts w:ascii="Liberation Sans" w:hAnsi="Liberation Sans" w:eastAsia="Droid Sans Fallback" w:cs="FreeSans"/>
      <w:sz w:val="28"/>
      <w:szCs w:val="28"/>
    </w:rPr>
  </w:style>
  <w:style w:type="paragraph" w:styleId="Cuerpodetexto">
    <w:name w:val="Cuerpo de texto"/>
    <w:basedOn w:val="Normal"/>
    <w:pPr>
      <w:spacing w:lineRule="auto" w:line="288" w:before="0" w:after="120"/>
    </w:pPr>
    <w:rPr/>
  </w:style>
  <w:style w:type="paragraph" w:styleId="Lista">
    <w:name w:val="Lista"/>
    <w:basedOn w:val="Cuerpodetexto"/>
    <w:pPr/>
    <w:rPr>
      <w:rFonts w:cs="Lucida Sans"/>
    </w:rPr>
  </w:style>
  <w:style w:type="paragraph" w:styleId="Pie">
    <w:name w:val="Pie"/>
    <w:basedOn w:val="Normal"/>
    <w:pPr>
      <w:suppressLineNumbers/>
      <w:spacing w:before="120" w:after="120"/>
    </w:pPr>
    <w:rPr>
      <w:rFonts w:cs="FreeSans"/>
      <w:i/>
      <w:iCs/>
      <w:sz w:val="24"/>
      <w:szCs w:val="24"/>
    </w:rPr>
  </w:style>
  <w:style w:type="paragraph" w:styleId="Ndice">
    <w:name w:val="Índice"/>
    <w:basedOn w:val="Normal"/>
    <w:pPr>
      <w:suppressLineNumbers/>
    </w:pPr>
    <w:rPr>
      <w:rFonts w:cs="Lucida Sans"/>
    </w:rPr>
  </w:style>
  <w:style w:type="paragraph" w:styleId="Encabezado1">
    <w:name w:val="Encabezado1"/>
    <w:basedOn w:val="Normal"/>
    <w:pPr>
      <w:keepNext/>
      <w:spacing w:before="240" w:after="120"/>
    </w:pPr>
    <w:rPr>
      <w:rFonts w:ascii="Arial" w:hAnsi="Arial" w:eastAsia="Microsoft YaHei" w:cs="Lucida Sans"/>
      <w:sz w:val="28"/>
      <w:szCs w:val="28"/>
    </w:rPr>
  </w:style>
  <w:style w:type="paragraph" w:styleId="Etiqueta">
    <w:name w:val="Etiqueta"/>
    <w:basedOn w:val="Normal"/>
    <w:pPr>
      <w:suppressLineNumbers/>
      <w:spacing w:before="120" w:after="120"/>
    </w:pPr>
    <w:rPr>
      <w:rFonts w:cs="Lucida Sans"/>
      <w:i/>
      <w:iCs/>
      <w:sz w:val="24"/>
      <w:szCs w:val="24"/>
    </w:rPr>
  </w:style>
  <w:style w:type="paragraph" w:styleId="Encabezamiento">
    <w:name w:val="Encabezamiento"/>
    <w:basedOn w:val="Normal"/>
    <w:pPr>
      <w:tabs>
        <w:tab w:val="center" w:pos="4252" w:leader="none"/>
        <w:tab w:val="right" w:pos="8504" w:leader="none"/>
      </w:tabs>
    </w:pPr>
    <w:rPr/>
  </w:style>
  <w:style w:type="paragraph" w:styleId="Piedepgina">
    <w:name w:val="Pie de página"/>
    <w:basedOn w:val="Normal"/>
    <w:pPr>
      <w:tabs>
        <w:tab w:val="center" w:pos="4252" w:leader="none"/>
        <w:tab w:val="right" w:pos="8504" w:leader="none"/>
      </w:tabs>
    </w:pPr>
    <w:rPr/>
  </w:style>
  <w:style w:type="paragraph" w:styleId="NormalWeb">
    <w:name w:val="Normal (Web)"/>
    <w:basedOn w:val="Normal"/>
    <w:pPr>
      <w:spacing w:before="280" w:after="119"/>
    </w:pPr>
    <w:rPr/>
  </w:style>
  <w:style w:type="paragraph" w:styleId="Prrafodelista">
    <w:name w:val="Párrafo de lista"/>
    <w:basedOn w:val="Normal"/>
    <w:pPr>
      <w:spacing w:lineRule="auto" w:line="276" w:before="0" w:after="200"/>
      <w:ind w:left="720" w:right="0" w:hanging="0"/>
    </w:pPr>
    <w:rPr>
      <w:rFonts w:ascii="Calibri" w:hAnsi="Calibri" w:eastAsia="Calibri" w:cs="Calibri"/>
      <w:sz w:val="22"/>
      <w:szCs w:val="22"/>
    </w:rPr>
  </w:style>
  <w:style w:type="paragraph" w:styleId="Contenidodelmarco">
    <w:name w:val="Contenido del marco"/>
    <w:basedOn w:val="Cuerpodetexto"/>
    <w:pPr/>
    <w:rPr/>
  </w:style>
  <w:style w:type="numbering" w:styleId="WW8Num1">
    <w:name w:val="WW8Num1"/>
  </w:style>
  <w:style w:type="numbering" w:styleId="WW8Num2">
    <w:name w:val="WW8Num2"/>
  </w:style>
  <w:style w:type="numbering" w:styleId="WW8Num3">
    <w:name w:val="WW8Num3"/>
  </w:style>
  <w:style w:type="numbering" w:styleId="WW8Num4">
    <w:name w:val="WW8Num4"/>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Normal</Template>
  <TotalTime>540</TotalTim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2017-10-09T13:11:00Z</dcterms:created>
  <dc:creator>macuevasn</dc:creator>
  <dc:language>es-ES</dc:language>
  <cp:lastModifiedBy>macuevasn</cp:lastModifiedBy>
  <cp:lastPrinted>2017-10-23T08:46:38Z</cp:lastPrinted>
  <dcterms:modified xsi:type="dcterms:W3CDTF">2017-10-09T13:11:00Z</dcterms:modified>
  <cp:revision>2</cp:revision>
  <dc:title>PROPUESTA A DIPUTACION SOBRE ASIGNACIONES GRUPOS POLITICOS</dc:title>
</cp:coreProperties>
</file>