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>AL PLENO DEL EXCMO. AYUNTAMIENTO DE JEREZ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  <w:t>A/a: Secretaría General</w:t>
      </w:r>
    </w:p>
    <w:p>
      <w:pPr>
        <w:pStyle w:val="Normal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jc w:val="both"/>
        <w:rPr>
          <w:b/>
          <w:bCs/>
          <w:i w:val="false"/>
          <w:iCs w:val="false"/>
        </w:rPr>
      </w:pPr>
      <w:r>
        <w:rPr>
          <w:b w:val="false"/>
          <w:bCs w:val="false"/>
        </w:rPr>
        <w:t xml:space="preserve">D. Santiago Sánchez Muñoz, como Portavoz del Grupo Municipal </w:t>
      </w:r>
      <w:r>
        <w:rPr>
          <w:b w:val="false"/>
          <w:bCs w:val="false"/>
          <w:i/>
          <w:iCs/>
        </w:rPr>
        <w:t xml:space="preserve">GANEMOS JEREZ, </w:t>
      </w:r>
      <w:r>
        <w:rPr>
          <w:b w:val="false"/>
          <w:bCs w:val="false"/>
          <w:i w:val="false"/>
          <w:iCs w:val="false"/>
        </w:rPr>
        <w:t xml:space="preserve">viene a formular para su aprobación en el próximo Pleno Ordinario, el siguiente </w:t>
      </w:r>
      <w:r>
        <w:rPr>
          <w:b/>
          <w:bCs/>
          <w:i w:val="false"/>
          <w:iCs w:val="false"/>
        </w:rPr>
        <w:t>RUEGO: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Cs/>
          <w:i w:val="false"/>
          <w:iCs w:val="false"/>
        </w:rPr>
      </w:pPr>
      <w:r>
        <w:rPr>
          <w:b/>
          <w:bCs/>
          <w:i w:val="false"/>
          <w:iCs w:val="false"/>
        </w:rPr>
        <w:t>Exposición de Motivos</w:t>
      </w:r>
    </w:p>
    <w:p>
      <w:pPr>
        <w:pStyle w:val="Normal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En el pleno ordinario del Ayuntamiento de Jerez correspondiente al mes de Febrero, Ganemos Jerez propuso instar a la FEMP para que dieran traslado a éste Ayuntamiento del informe que avala el cobro de las tasas por uso del dominio público por parte de las compañías eléctricas, las empresas de gas, de agua e hidrocarburos que deben pagar a los municipios a los que suministren por aire, suelo  o subsuelo un c1,5% de su facturación en el término local, y que también están obligadas a pagar por atravesar los municipios aunque no les suministren de manera directa.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Además solicitamos al equipo de gobierno que realizara un estudio técnico para comprobar el impacto econñómico de esta medida en los ingresos del ayuntamiento y que pusiera en marcha la modificación de la ordenanza para el establecimiento de dicha tasa. 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Sin embargo, a día de hoy, no tenemos noticia de que la FEMP haya dado traslado de tal informe ni se ha puesto en marcha la modificación de la ordenanza.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Cs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 xml:space="preserve">Por ello presentamos el siguiente </w:t>
      </w:r>
      <w:r>
        <w:rPr>
          <w:b/>
          <w:bCs/>
          <w:i w:val="false"/>
          <w:iCs w:val="false"/>
        </w:rPr>
        <w:t>RUEGO:</w:t>
      </w:r>
    </w:p>
    <w:p>
      <w:pPr>
        <w:pStyle w:val="Normal"/>
        <w:jc w:val="both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Que se nos dé traslado de la información pertinente en relación con este asunto.</w:t>
      </w:r>
    </w:p>
    <w:p>
      <w:pPr>
        <w:pStyle w:val="Normal"/>
        <w:jc w:val="both"/>
        <w:rPr>
          <w:b w:val="false"/>
          <w:bCs w:val="false"/>
          <w:i/>
          <w:iCs/>
        </w:rPr>
      </w:pPr>
      <w:r>
        <w:rPr>
          <w:b w:val="false"/>
          <w:bCs w:val="false"/>
          <w:i/>
          <w:iCs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En Jerez a 11 de octubre de 2017.</w:t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Fdo.: Santiago Sánchez Muñoz.</w:t>
      </w:r>
    </w:p>
    <w:p>
      <w:pPr>
        <w:pStyle w:val="Normal"/>
        <w:jc w:val="both"/>
        <w:rPr>
          <w:b w:val="false"/>
          <w:bCs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  <w:t>(Portavoz del Grupo Municipal Ganemos Jerez)</w:t>
      </w:r>
    </w:p>
    <w:sectPr>
      <w:headerReference w:type="default" r:id="rId2"/>
      <w:type w:val="nextPage"/>
      <w:pgSz w:w="11906" w:h="16838"/>
      <w:pgMar w:left="1134" w:right="1134" w:header="1134" w:top="2797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jc w:val="right"/>
      <w:rPr>
        <w:i/>
      </w:rPr>
    </w:pPr>
    <w:r>
      <w:rPr/>
      <w:t xml:space="preserve">Grupo Municipal </w:t>
    </w:r>
    <w:r>
      <w:rPr>
        <w:i/>
      </w:rPr>
      <w:t>Ganemos Jerez</w:t>
      <w:drawing>
        <wp:anchor behindDoc="1" distT="0" distB="0" distL="114935" distR="114935" simplePos="0" locked="0" layoutInCell="1" allowOverlap="1" relativeHeight="0">
          <wp:simplePos x="0" y="0"/>
          <wp:positionH relativeFrom="column">
            <wp:posOffset>47625</wp:posOffset>
          </wp:positionH>
          <wp:positionV relativeFrom="paragraph">
            <wp:posOffset>-34290</wp:posOffset>
          </wp:positionV>
          <wp:extent cx="2101215" cy="768350"/>
          <wp:effectExtent l="0" t="0" r="0" b="0"/>
          <wp:wrapNone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01215" cy="768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Encabezamiento"/>
      <w:rPr>
        <w:rFonts w:cs="Calibri"/>
      </w:rPr>
    </w:pPr>
    <w:r>
      <w:rPr>
        <w:rFonts w:cs="Calibri"/>
      </w:rPr>
      <w:t xml:space="preserve">   </w:t>
    </w:r>
  </w:p>
  <w:p>
    <w:pPr>
      <w:pStyle w:val="Encabezamiento"/>
      <w:jc w:val="right"/>
      <w:rPr/>
    </w:pPr>
    <w:r>
      <w:rPr>
        <w:rFonts w:cs="Calibri"/>
      </w:rPr>
      <w:t xml:space="preserve">                                                    </w:t>
    </w:r>
    <w:r>
      <w:rPr/>
      <w:t>Plaza de la Yerba, 3. Planta baja.</w:t>
    </w:r>
  </w:p>
  <w:p>
    <w:pPr>
      <w:pStyle w:val="Encabezamiento"/>
      <w:jc w:val="right"/>
      <w:rPr/>
    </w:pPr>
    <w:r>
      <w:rPr/>
      <w:tab/>
    </w:r>
  </w:p>
  <w:p>
    <w:pPr>
      <w:pStyle w:val="Encabezamiento"/>
      <w:jc w:val="right"/>
      <w:rPr/>
    </w:pPr>
    <w:r>
      <w:rPr/>
      <w:t>11.403-Jerez de la Frontera</w:t>
    </w:r>
  </w:p>
</w:hdr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2017-10-16T12:30:20Z</dcterms:created>
  <dc:creator>Grupo Municipal</dc:creator>
  <dc:language>es-ES</dc:language>
  <cp:revision>0</cp:revision>
</cp:coreProperties>
</file>